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jc w:val="center"/>
        <w:tblLook w:val="04A0" w:firstRow="1" w:lastRow="0" w:firstColumn="1" w:lastColumn="0" w:noHBand="0" w:noVBand="1"/>
      </w:tblPr>
      <w:tblGrid>
        <w:gridCol w:w="2689"/>
        <w:gridCol w:w="5805"/>
      </w:tblGrid>
      <w:tr w:rsidR="00E24D1D" w:rsidRPr="009163B0" w14:paraId="7FE63717" w14:textId="77777777" w:rsidTr="003B03D6">
        <w:trPr>
          <w:jc w:val="center"/>
        </w:trPr>
        <w:tc>
          <w:tcPr>
            <w:tcW w:w="2689" w:type="dxa"/>
            <w:vAlign w:val="center"/>
          </w:tcPr>
          <w:p w14:paraId="369EB1F8" w14:textId="77777777" w:rsidR="00E24D1D" w:rsidRPr="009163B0" w:rsidRDefault="00E24D1D" w:rsidP="003B03D6">
            <w:pPr>
              <w:spacing w:line="360" w:lineRule="auto"/>
              <w:jc w:val="center"/>
              <w:rPr>
                <w:rFonts w:cs="Arial"/>
                <w:b/>
                <w:bCs/>
                <w:sz w:val="24"/>
                <w:szCs w:val="24"/>
              </w:rPr>
            </w:pPr>
            <w:r w:rsidRPr="009163B0">
              <w:rPr>
                <w:rFonts w:cs="Arial"/>
                <w:b/>
                <w:bCs/>
                <w:sz w:val="24"/>
                <w:szCs w:val="24"/>
              </w:rPr>
              <w:t>NOMBRE DE PROYECTO:</w:t>
            </w:r>
          </w:p>
        </w:tc>
        <w:tc>
          <w:tcPr>
            <w:tcW w:w="5805" w:type="dxa"/>
            <w:vAlign w:val="center"/>
          </w:tcPr>
          <w:p w14:paraId="011E3BBB" w14:textId="6D9CA574" w:rsidR="00E24D1D" w:rsidRPr="009163B0" w:rsidRDefault="00C84DB9" w:rsidP="00C84DB9">
            <w:pPr>
              <w:pBdr>
                <w:top w:val="nil"/>
                <w:left w:val="nil"/>
                <w:bottom w:val="nil"/>
                <w:right w:val="nil"/>
                <w:between w:val="nil"/>
              </w:pBdr>
              <w:tabs>
                <w:tab w:val="left" w:pos="1020"/>
              </w:tabs>
              <w:spacing w:line="360" w:lineRule="auto"/>
              <w:jc w:val="center"/>
              <w:rPr>
                <w:rFonts w:cs="Arial"/>
                <w:color w:val="000000"/>
                <w:sz w:val="24"/>
                <w:szCs w:val="24"/>
              </w:rPr>
            </w:pPr>
            <w:r>
              <w:rPr>
                <w:rFonts w:cs="Arial"/>
                <w:color w:val="000000"/>
                <w:sz w:val="24"/>
                <w:szCs w:val="24"/>
              </w:rPr>
              <w:t>“</w:t>
            </w:r>
            <w:r w:rsidR="008B0D33" w:rsidRPr="008B0D33">
              <w:rPr>
                <w:rFonts w:cs="Arial"/>
                <w:color w:val="000000"/>
                <w:sz w:val="24"/>
                <w:szCs w:val="24"/>
              </w:rPr>
              <w:t>II ETAPA DE RECONSTRUCCIÓN DE SISTEMAS HIDROSANITARIOS AFECTADOS POR EL TEREMOTO DEL 16 DE ABRIL DEL 2016</w:t>
            </w:r>
            <w:r w:rsidR="00280E7E">
              <w:rPr>
                <w:rFonts w:cs="Arial"/>
                <w:color w:val="000000"/>
                <w:sz w:val="24"/>
                <w:szCs w:val="24"/>
              </w:rPr>
              <w:t>”</w:t>
            </w:r>
          </w:p>
        </w:tc>
      </w:tr>
      <w:tr w:rsidR="00E24D1D" w:rsidRPr="009163B0" w14:paraId="67F1217A" w14:textId="77777777" w:rsidTr="003B03D6">
        <w:trPr>
          <w:jc w:val="center"/>
        </w:trPr>
        <w:tc>
          <w:tcPr>
            <w:tcW w:w="2689" w:type="dxa"/>
            <w:vAlign w:val="center"/>
          </w:tcPr>
          <w:p w14:paraId="3DDC7C78" w14:textId="77777777" w:rsidR="00E24D1D" w:rsidRPr="009163B0" w:rsidRDefault="00E24D1D" w:rsidP="003B03D6">
            <w:pPr>
              <w:spacing w:line="360" w:lineRule="auto"/>
              <w:jc w:val="center"/>
              <w:rPr>
                <w:rFonts w:cs="Arial"/>
                <w:b/>
                <w:bCs/>
                <w:sz w:val="24"/>
                <w:szCs w:val="24"/>
              </w:rPr>
            </w:pPr>
            <w:r w:rsidRPr="009163B0">
              <w:rPr>
                <w:rFonts w:cs="Arial"/>
                <w:b/>
                <w:bCs/>
                <w:sz w:val="24"/>
                <w:szCs w:val="24"/>
              </w:rPr>
              <w:t>MONTO DE INVERSI</w:t>
            </w:r>
            <w:r w:rsidR="003B27F0">
              <w:rPr>
                <w:rFonts w:cs="Arial"/>
                <w:b/>
                <w:bCs/>
                <w:sz w:val="24"/>
                <w:szCs w:val="24"/>
              </w:rPr>
              <w:t>Ó</w:t>
            </w:r>
            <w:r w:rsidRPr="009163B0">
              <w:rPr>
                <w:rFonts w:cs="Arial"/>
                <w:b/>
                <w:bCs/>
                <w:sz w:val="24"/>
                <w:szCs w:val="24"/>
              </w:rPr>
              <w:t>N:</w:t>
            </w:r>
          </w:p>
        </w:tc>
        <w:tc>
          <w:tcPr>
            <w:tcW w:w="5805" w:type="dxa"/>
            <w:vAlign w:val="center"/>
          </w:tcPr>
          <w:p w14:paraId="4E9FEA6C" w14:textId="6AF75156" w:rsidR="00E24D1D" w:rsidRPr="009163B0" w:rsidRDefault="00876AE8" w:rsidP="00650CC6">
            <w:pPr>
              <w:spacing w:line="360" w:lineRule="auto"/>
              <w:jc w:val="center"/>
              <w:rPr>
                <w:rFonts w:cs="Arial"/>
                <w:sz w:val="24"/>
                <w:szCs w:val="24"/>
              </w:rPr>
            </w:pPr>
            <w:r>
              <w:rPr>
                <w:rFonts w:cs="Arial"/>
                <w:sz w:val="24"/>
                <w:szCs w:val="24"/>
              </w:rPr>
              <w:t xml:space="preserve">USD </w:t>
            </w:r>
            <w:r w:rsidR="00E04247" w:rsidRPr="00E04247">
              <w:rPr>
                <w:rFonts w:cs="Arial"/>
                <w:sz w:val="24"/>
                <w:szCs w:val="24"/>
                <w:lang w:val="es-EC"/>
              </w:rPr>
              <w:t xml:space="preserve"> </w:t>
            </w:r>
            <w:r w:rsidR="008B0D33">
              <w:rPr>
                <w:rFonts w:cs="Arial"/>
                <w:sz w:val="24"/>
                <w:szCs w:val="24"/>
                <w:lang w:val="es-EC"/>
              </w:rPr>
              <w:t>6´606.113,83</w:t>
            </w:r>
            <w:r w:rsidR="00E04247" w:rsidRPr="00E04247">
              <w:rPr>
                <w:rFonts w:cs="Arial"/>
                <w:sz w:val="24"/>
                <w:szCs w:val="24"/>
                <w:lang w:val="es-EC"/>
              </w:rPr>
              <w:t xml:space="preserve"> </w:t>
            </w:r>
            <w:r w:rsidR="00CD7F07">
              <w:rPr>
                <w:rFonts w:cs="Arial"/>
                <w:sz w:val="24"/>
                <w:szCs w:val="24"/>
              </w:rPr>
              <w:t>(</w:t>
            </w:r>
            <w:r w:rsidR="00650CC6">
              <w:rPr>
                <w:rFonts w:cs="Arial"/>
                <w:sz w:val="24"/>
                <w:szCs w:val="24"/>
              </w:rPr>
              <w:t>sin</w:t>
            </w:r>
            <w:r w:rsidR="00CD7F07">
              <w:rPr>
                <w:rFonts w:cs="Arial"/>
                <w:sz w:val="24"/>
                <w:szCs w:val="24"/>
              </w:rPr>
              <w:t xml:space="preserve"> IVA)</w:t>
            </w:r>
          </w:p>
        </w:tc>
      </w:tr>
      <w:tr w:rsidR="00E24D1D" w:rsidRPr="009163B0" w14:paraId="5177FB48" w14:textId="77777777" w:rsidTr="003B03D6">
        <w:trPr>
          <w:jc w:val="center"/>
        </w:trPr>
        <w:tc>
          <w:tcPr>
            <w:tcW w:w="2689" w:type="dxa"/>
            <w:vAlign w:val="center"/>
          </w:tcPr>
          <w:p w14:paraId="694E8989" w14:textId="77777777" w:rsidR="00E24D1D" w:rsidRPr="009163B0" w:rsidRDefault="00E24D1D" w:rsidP="003B03D6">
            <w:pPr>
              <w:spacing w:line="360" w:lineRule="auto"/>
              <w:jc w:val="center"/>
              <w:rPr>
                <w:rFonts w:cs="Arial"/>
                <w:b/>
                <w:bCs/>
                <w:sz w:val="24"/>
                <w:szCs w:val="24"/>
              </w:rPr>
            </w:pPr>
            <w:r w:rsidRPr="009163B0">
              <w:rPr>
                <w:rFonts w:cs="Arial"/>
                <w:b/>
                <w:bCs/>
                <w:sz w:val="24"/>
                <w:szCs w:val="24"/>
              </w:rPr>
              <w:t>PLAZO:</w:t>
            </w:r>
          </w:p>
        </w:tc>
        <w:tc>
          <w:tcPr>
            <w:tcW w:w="5805" w:type="dxa"/>
            <w:vAlign w:val="center"/>
          </w:tcPr>
          <w:p w14:paraId="04FF4EA0" w14:textId="2E59EB1B" w:rsidR="00E24D1D" w:rsidRPr="009163B0" w:rsidRDefault="007D7BB7" w:rsidP="003B03D6">
            <w:pPr>
              <w:spacing w:line="360" w:lineRule="auto"/>
              <w:jc w:val="center"/>
              <w:rPr>
                <w:rFonts w:cs="Arial"/>
                <w:sz w:val="24"/>
                <w:szCs w:val="24"/>
              </w:rPr>
            </w:pPr>
            <w:r>
              <w:rPr>
                <w:rFonts w:cs="Arial"/>
                <w:sz w:val="24"/>
                <w:szCs w:val="24"/>
              </w:rPr>
              <w:t>12</w:t>
            </w:r>
            <w:r w:rsidR="00E24D1D" w:rsidRPr="009163B0">
              <w:rPr>
                <w:rFonts w:cs="Arial"/>
                <w:sz w:val="24"/>
                <w:szCs w:val="24"/>
              </w:rPr>
              <w:t xml:space="preserve"> MESES</w:t>
            </w:r>
          </w:p>
        </w:tc>
      </w:tr>
      <w:tr w:rsidR="00C17532" w:rsidRPr="009163B0" w14:paraId="722CD71A" w14:textId="77777777" w:rsidTr="003B03D6">
        <w:trPr>
          <w:jc w:val="center"/>
        </w:trPr>
        <w:tc>
          <w:tcPr>
            <w:tcW w:w="2689" w:type="dxa"/>
            <w:vAlign w:val="center"/>
          </w:tcPr>
          <w:p w14:paraId="02EFEAFA" w14:textId="77777777" w:rsidR="00C17532" w:rsidRPr="009163B0" w:rsidRDefault="00C17532" w:rsidP="003B03D6">
            <w:pPr>
              <w:spacing w:line="360" w:lineRule="auto"/>
              <w:jc w:val="center"/>
              <w:rPr>
                <w:rFonts w:cs="Arial"/>
                <w:b/>
                <w:bCs/>
                <w:sz w:val="24"/>
                <w:szCs w:val="24"/>
              </w:rPr>
            </w:pPr>
            <w:r>
              <w:rPr>
                <w:rFonts w:cs="Arial"/>
                <w:b/>
                <w:bCs/>
                <w:sz w:val="24"/>
                <w:szCs w:val="24"/>
              </w:rPr>
              <w:t>BENEFICIARIO:</w:t>
            </w:r>
          </w:p>
        </w:tc>
        <w:tc>
          <w:tcPr>
            <w:tcW w:w="5805" w:type="dxa"/>
            <w:vAlign w:val="center"/>
          </w:tcPr>
          <w:p w14:paraId="491628ED" w14:textId="0E44F3BA" w:rsidR="0051096C" w:rsidRPr="009163B0" w:rsidRDefault="00AB1198" w:rsidP="0051096C">
            <w:pPr>
              <w:spacing w:line="360" w:lineRule="auto"/>
              <w:jc w:val="center"/>
              <w:rPr>
                <w:rFonts w:cs="Arial"/>
                <w:sz w:val="24"/>
                <w:szCs w:val="24"/>
              </w:rPr>
            </w:pPr>
            <w:r>
              <w:rPr>
                <w:rFonts w:cs="Arial"/>
                <w:sz w:val="24"/>
                <w:szCs w:val="24"/>
              </w:rPr>
              <w:t>PARROQUIAS TARUI Y LOS ESTEROS</w:t>
            </w:r>
          </w:p>
        </w:tc>
      </w:tr>
      <w:tr w:rsidR="00885DD6" w:rsidRPr="009163B0" w14:paraId="1AEF0D72" w14:textId="77777777" w:rsidTr="003B03D6">
        <w:trPr>
          <w:jc w:val="center"/>
        </w:trPr>
        <w:tc>
          <w:tcPr>
            <w:tcW w:w="2689" w:type="dxa"/>
            <w:vAlign w:val="center"/>
          </w:tcPr>
          <w:p w14:paraId="3D44EA78" w14:textId="77777777" w:rsidR="00885DD6" w:rsidRDefault="00885DD6" w:rsidP="003B03D6">
            <w:pPr>
              <w:spacing w:line="360" w:lineRule="auto"/>
              <w:jc w:val="center"/>
              <w:rPr>
                <w:rFonts w:cs="Arial"/>
                <w:b/>
                <w:bCs/>
                <w:sz w:val="24"/>
                <w:szCs w:val="24"/>
              </w:rPr>
            </w:pPr>
            <w:r>
              <w:rPr>
                <w:rFonts w:cs="Arial"/>
                <w:b/>
                <w:bCs/>
                <w:sz w:val="24"/>
                <w:szCs w:val="24"/>
              </w:rPr>
              <w:t>UBICACI</w:t>
            </w:r>
            <w:r w:rsidR="003B27F0">
              <w:rPr>
                <w:rFonts w:cs="Arial"/>
                <w:b/>
                <w:bCs/>
                <w:sz w:val="24"/>
                <w:szCs w:val="24"/>
              </w:rPr>
              <w:t>Ó</w:t>
            </w:r>
            <w:r>
              <w:rPr>
                <w:rFonts w:cs="Arial"/>
                <w:b/>
                <w:bCs/>
                <w:sz w:val="24"/>
                <w:szCs w:val="24"/>
              </w:rPr>
              <w:t>N:</w:t>
            </w:r>
          </w:p>
        </w:tc>
        <w:tc>
          <w:tcPr>
            <w:tcW w:w="5805" w:type="dxa"/>
            <w:vAlign w:val="center"/>
          </w:tcPr>
          <w:p w14:paraId="17E3D856" w14:textId="77777777" w:rsidR="00885DD6" w:rsidRDefault="00885DD6" w:rsidP="003B03D6">
            <w:pPr>
              <w:spacing w:line="360" w:lineRule="auto"/>
              <w:jc w:val="center"/>
              <w:rPr>
                <w:rFonts w:cs="Arial"/>
                <w:sz w:val="24"/>
                <w:szCs w:val="24"/>
              </w:rPr>
            </w:pPr>
            <w:r>
              <w:rPr>
                <w:rFonts w:cs="Arial"/>
                <w:sz w:val="24"/>
                <w:szCs w:val="24"/>
              </w:rPr>
              <w:t>MANTA – MANABI- ECUADOR.</w:t>
            </w:r>
          </w:p>
        </w:tc>
      </w:tr>
      <w:tr w:rsidR="00885DD6" w:rsidRPr="009163B0" w14:paraId="29EEF1C0" w14:textId="77777777" w:rsidTr="003B03D6">
        <w:trPr>
          <w:jc w:val="center"/>
        </w:trPr>
        <w:tc>
          <w:tcPr>
            <w:tcW w:w="2689" w:type="dxa"/>
            <w:vAlign w:val="center"/>
          </w:tcPr>
          <w:p w14:paraId="5FE39CB6" w14:textId="77777777" w:rsidR="00885DD6" w:rsidRDefault="00885DD6" w:rsidP="003B03D6">
            <w:pPr>
              <w:spacing w:line="360" w:lineRule="auto"/>
              <w:jc w:val="center"/>
              <w:rPr>
                <w:rFonts w:cs="Arial"/>
                <w:b/>
                <w:bCs/>
                <w:sz w:val="24"/>
                <w:szCs w:val="24"/>
              </w:rPr>
            </w:pPr>
            <w:r>
              <w:rPr>
                <w:rFonts w:cs="Arial"/>
                <w:b/>
                <w:bCs/>
                <w:sz w:val="24"/>
                <w:szCs w:val="24"/>
              </w:rPr>
              <w:t>COORDENADAS UTM:</w:t>
            </w:r>
          </w:p>
        </w:tc>
        <w:tc>
          <w:tcPr>
            <w:tcW w:w="5805" w:type="dxa"/>
            <w:vAlign w:val="center"/>
          </w:tcPr>
          <w:p w14:paraId="39FFEB34" w14:textId="0258CBB9" w:rsidR="00885DD6" w:rsidRDefault="00885DD6" w:rsidP="003B03D6">
            <w:pPr>
              <w:spacing w:line="360" w:lineRule="auto"/>
              <w:jc w:val="center"/>
              <w:rPr>
                <w:rFonts w:cs="Arial"/>
                <w:sz w:val="24"/>
                <w:szCs w:val="24"/>
              </w:rPr>
            </w:pPr>
            <w:r>
              <w:rPr>
                <w:rFonts w:cs="Arial"/>
                <w:sz w:val="24"/>
                <w:szCs w:val="24"/>
              </w:rPr>
              <w:t xml:space="preserve">N: </w:t>
            </w:r>
            <w:r w:rsidR="00C84DB9">
              <w:rPr>
                <w:rFonts w:cs="Arial"/>
                <w:sz w:val="24"/>
                <w:szCs w:val="24"/>
              </w:rPr>
              <w:t>9894407.00</w:t>
            </w:r>
            <w:r w:rsidR="0051096C">
              <w:rPr>
                <w:rFonts w:cs="Arial"/>
                <w:sz w:val="24"/>
                <w:szCs w:val="24"/>
              </w:rPr>
              <w:t xml:space="preserve"> </w:t>
            </w:r>
            <w:r>
              <w:rPr>
                <w:rFonts w:cs="Arial"/>
                <w:sz w:val="24"/>
                <w:szCs w:val="24"/>
              </w:rPr>
              <w:t>E:</w:t>
            </w:r>
            <w:r w:rsidR="00C84DB9">
              <w:rPr>
                <w:rFonts w:cs="Arial"/>
                <w:sz w:val="24"/>
                <w:szCs w:val="24"/>
              </w:rPr>
              <w:t>526696.00</w:t>
            </w:r>
          </w:p>
        </w:tc>
      </w:tr>
      <w:tr w:rsidR="00885DD6" w:rsidRPr="009163B0" w14:paraId="22583597" w14:textId="77777777" w:rsidTr="003B03D6">
        <w:trPr>
          <w:jc w:val="center"/>
        </w:trPr>
        <w:tc>
          <w:tcPr>
            <w:tcW w:w="2689" w:type="dxa"/>
            <w:vAlign w:val="center"/>
          </w:tcPr>
          <w:p w14:paraId="4EBD0DA5" w14:textId="1EEE48E3" w:rsidR="00885DD6" w:rsidRDefault="00C84DB9" w:rsidP="003B03D6">
            <w:pPr>
              <w:spacing w:line="360" w:lineRule="auto"/>
              <w:jc w:val="center"/>
              <w:rPr>
                <w:rFonts w:cs="Arial"/>
                <w:b/>
                <w:bCs/>
                <w:sz w:val="24"/>
                <w:szCs w:val="24"/>
              </w:rPr>
            </w:pPr>
            <w:r>
              <w:rPr>
                <w:rFonts w:cs="Arial"/>
                <w:b/>
                <w:bCs/>
                <w:sz w:val="24"/>
                <w:szCs w:val="24"/>
              </w:rPr>
              <w:t>AREA</w:t>
            </w:r>
            <w:r w:rsidR="00885DD6">
              <w:rPr>
                <w:rFonts w:cs="Arial"/>
                <w:b/>
                <w:bCs/>
                <w:sz w:val="24"/>
                <w:szCs w:val="24"/>
              </w:rPr>
              <w:t>:</w:t>
            </w:r>
          </w:p>
        </w:tc>
        <w:tc>
          <w:tcPr>
            <w:tcW w:w="5805" w:type="dxa"/>
            <w:vAlign w:val="center"/>
          </w:tcPr>
          <w:p w14:paraId="45C143F0" w14:textId="724C53CA" w:rsidR="00885DD6" w:rsidRDefault="00AB1198" w:rsidP="003B03D6">
            <w:pPr>
              <w:spacing w:line="360" w:lineRule="auto"/>
              <w:jc w:val="center"/>
              <w:rPr>
                <w:rFonts w:cs="Arial"/>
                <w:sz w:val="24"/>
                <w:szCs w:val="24"/>
              </w:rPr>
            </w:pPr>
            <w:r>
              <w:rPr>
                <w:rFonts w:cs="Arial"/>
                <w:sz w:val="24"/>
                <w:szCs w:val="24"/>
              </w:rPr>
              <w:t>120</w:t>
            </w:r>
            <w:r w:rsidR="00C84DB9">
              <w:rPr>
                <w:rFonts w:cs="Arial"/>
                <w:sz w:val="24"/>
                <w:szCs w:val="24"/>
              </w:rPr>
              <w:t xml:space="preserve"> hectáreas</w:t>
            </w:r>
            <w:r w:rsidR="00885DD6">
              <w:rPr>
                <w:rFonts w:cs="Arial"/>
                <w:sz w:val="24"/>
                <w:szCs w:val="24"/>
              </w:rPr>
              <w:t>.</w:t>
            </w:r>
          </w:p>
        </w:tc>
      </w:tr>
      <w:tr w:rsidR="00C84DB9" w:rsidRPr="009163B0" w14:paraId="42C329E6" w14:textId="77777777" w:rsidTr="003B03D6">
        <w:trPr>
          <w:jc w:val="center"/>
        </w:trPr>
        <w:tc>
          <w:tcPr>
            <w:tcW w:w="2689" w:type="dxa"/>
            <w:vAlign w:val="center"/>
          </w:tcPr>
          <w:p w14:paraId="00503F2A" w14:textId="3955B06C" w:rsidR="00C84DB9" w:rsidRDefault="00C84DB9" w:rsidP="00C84DB9">
            <w:pPr>
              <w:spacing w:line="360" w:lineRule="auto"/>
              <w:jc w:val="center"/>
              <w:rPr>
                <w:rFonts w:cs="Arial"/>
                <w:b/>
                <w:bCs/>
                <w:sz w:val="24"/>
                <w:szCs w:val="24"/>
              </w:rPr>
            </w:pPr>
            <w:r>
              <w:rPr>
                <w:rFonts w:cs="Arial"/>
                <w:b/>
                <w:bCs/>
                <w:sz w:val="24"/>
                <w:szCs w:val="24"/>
              </w:rPr>
              <w:t>POBLACIÓN:</w:t>
            </w:r>
          </w:p>
        </w:tc>
        <w:tc>
          <w:tcPr>
            <w:tcW w:w="5805" w:type="dxa"/>
            <w:vAlign w:val="center"/>
          </w:tcPr>
          <w:p w14:paraId="2193EBA0" w14:textId="3782157A" w:rsidR="00C84DB9" w:rsidRDefault="00AB1198" w:rsidP="00C84DB9">
            <w:pPr>
              <w:spacing w:line="360" w:lineRule="auto"/>
              <w:jc w:val="center"/>
              <w:rPr>
                <w:rFonts w:cs="Arial"/>
                <w:sz w:val="24"/>
                <w:szCs w:val="24"/>
              </w:rPr>
            </w:pPr>
            <w:r>
              <w:rPr>
                <w:rFonts w:cs="Arial"/>
                <w:sz w:val="24"/>
                <w:szCs w:val="24"/>
              </w:rPr>
              <w:t xml:space="preserve">40950 </w:t>
            </w:r>
            <w:r w:rsidR="00C84DB9">
              <w:rPr>
                <w:rFonts w:cs="Arial"/>
                <w:sz w:val="24"/>
                <w:szCs w:val="24"/>
              </w:rPr>
              <w:t>hab.</w:t>
            </w:r>
          </w:p>
        </w:tc>
      </w:tr>
      <w:tr w:rsidR="00C84DB9" w:rsidRPr="009163B0" w14:paraId="4239B37F" w14:textId="77777777" w:rsidTr="003B03D6">
        <w:trPr>
          <w:jc w:val="center"/>
        </w:trPr>
        <w:tc>
          <w:tcPr>
            <w:tcW w:w="2689" w:type="dxa"/>
            <w:vAlign w:val="center"/>
          </w:tcPr>
          <w:p w14:paraId="33AB65DD" w14:textId="71FA29E6" w:rsidR="00C84DB9" w:rsidRDefault="00C84DB9" w:rsidP="00C84DB9">
            <w:pPr>
              <w:spacing w:line="360" w:lineRule="auto"/>
              <w:jc w:val="center"/>
              <w:rPr>
                <w:rFonts w:cs="Arial"/>
                <w:b/>
                <w:bCs/>
                <w:sz w:val="24"/>
                <w:szCs w:val="24"/>
              </w:rPr>
            </w:pPr>
            <w:r>
              <w:rPr>
                <w:rFonts w:cs="Arial"/>
                <w:b/>
                <w:bCs/>
                <w:sz w:val="24"/>
                <w:szCs w:val="24"/>
              </w:rPr>
              <w:t>LINK DE ANEXOS:</w:t>
            </w:r>
          </w:p>
        </w:tc>
        <w:tc>
          <w:tcPr>
            <w:tcW w:w="5805" w:type="dxa"/>
            <w:vAlign w:val="center"/>
          </w:tcPr>
          <w:p w14:paraId="516F9F28" w14:textId="0772E9A8" w:rsidR="00C84DB9" w:rsidRDefault="00C84DB9" w:rsidP="00C84DB9">
            <w:pPr>
              <w:spacing w:line="360" w:lineRule="auto"/>
              <w:jc w:val="center"/>
              <w:rPr>
                <w:rFonts w:cs="Arial"/>
                <w:sz w:val="24"/>
                <w:szCs w:val="24"/>
              </w:rPr>
            </w:pPr>
          </w:p>
        </w:tc>
      </w:tr>
    </w:tbl>
    <w:p w14:paraId="7AE53381" w14:textId="77777777" w:rsidR="00C84DB9" w:rsidRDefault="00C84DB9" w:rsidP="00E24D1D">
      <w:pPr>
        <w:spacing w:line="360" w:lineRule="auto"/>
        <w:jc w:val="center"/>
        <w:rPr>
          <w:noProof/>
        </w:rPr>
      </w:pPr>
    </w:p>
    <w:p w14:paraId="126D758E" w14:textId="09866355" w:rsidR="003B27F0" w:rsidRDefault="00AB1198" w:rsidP="00E24D1D">
      <w:pPr>
        <w:spacing w:line="360" w:lineRule="auto"/>
        <w:jc w:val="center"/>
        <w:rPr>
          <w:rFonts w:asciiTheme="majorHAnsi" w:hAnsiTheme="majorHAnsi" w:cstheme="majorHAnsi"/>
          <w:b/>
          <w:bCs/>
          <w:i/>
          <w:iCs/>
          <w:sz w:val="20"/>
        </w:rPr>
      </w:pPr>
      <w:r w:rsidRPr="005808A5">
        <w:rPr>
          <w:rFonts w:asciiTheme="majorHAnsi" w:hAnsiTheme="majorHAnsi" w:cstheme="majorHAnsi"/>
          <w:b/>
          <w:noProof/>
          <w:sz w:val="20"/>
          <w:lang w:val="es-EC"/>
        </w:rPr>
        <w:drawing>
          <wp:inline distT="0" distB="0" distL="0" distR="0" wp14:anchorId="039D7239" wp14:editId="7F621EC0">
            <wp:extent cx="4924425" cy="348112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0661" cy="3506742"/>
                    </a:xfrm>
                    <a:prstGeom prst="rect">
                      <a:avLst/>
                    </a:prstGeom>
                    <a:noFill/>
                    <a:ln>
                      <a:noFill/>
                    </a:ln>
                  </pic:spPr>
                </pic:pic>
              </a:graphicData>
            </a:graphic>
          </wp:inline>
        </w:drawing>
      </w:r>
    </w:p>
    <w:p w14:paraId="0C437CF7" w14:textId="5DA3A7C0" w:rsidR="00885DD6" w:rsidRDefault="00885DD6" w:rsidP="00E24D1D">
      <w:pPr>
        <w:spacing w:line="360" w:lineRule="auto"/>
        <w:jc w:val="center"/>
        <w:rPr>
          <w:rFonts w:asciiTheme="majorHAnsi" w:hAnsiTheme="majorHAnsi" w:cstheme="majorHAnsi"/>
          <w:i/>
          <w:iCs/>
          <w:sz w:val="20"/>
        </w:rPr>
      </w:pPr>
      <w:r w:rsidRPr="003B27F0">
        <w:rPr>
          <w:rFonts w:asciiTheme="majorHAnsi" w:hAnsiTheme="majorHAnsi" w:cstheme="majorHAnsi"/>
          <w:b/>
          <w:bCs/>
          <w:i/>
          <w:iCs/>
          <w:sz w:val="20"/>
        </w:rPr>
        <w:t>Imagen 1.</w:t>
      </w:r>
      <w:r w:rsidRPr="003B27F0">
        <w:rPr>
          <w:rFonts w:asciiTheme="majorHAnsi" w:hAnsiTheme="majorHAnsi" w:cstheme="majorHAnsi"/>
          <w:i/>
          <w:iCs/>
          <w:sz w:val="20"/>
        </w:rPr>
        <w:t xml:space="preserve"> </w:t>
      </w:r>
      <w:r w:rsidR="00C84DB9">
        <w:rPr>
          <w:rFonts w:asciiTheme="majorHAnsi" w:hAnsiTheme="majorHAnsi" w:cstheme="majorHAnsi"/>
          <w:i/>
          <w:iCs/>
          <w:sz w:val="20"/>
        </w:rPr>
        <w:t>Imagen satelital, referencia Google Earth.</w:t>
      </w:r>
    </w:p>
    <w:p w14:paraId="141DC1EF" w14:textId="77777777" w:rsidR="00E24D1D" w:rsidRDefault="00E24D1D" w:rsidP="00E24D1D">
      <w:pPr>
        <w:pStyle w:val="Prrafodelista"/>
        <w:numPr>
          <w:ilvl w:val="0"/>
          <w:numId w:val="16"/>
        </w:numPr>
        <w:spacing w:line="360" w:lineRule="auto"/>
        <w:jc w:val="both"/>
        <w:rPr>
          <w:rFonts w:ascii="Arial" w:hAnsi="Arial" w:cs="Arial"/>
          <w:b/>
          <w:bCs/>
          <w:sz w:val="24"/>
          <w:szCs w:val="24"/>
        </w:rPr>
      </w:pPr>
      <w:r>
        <w:rPr>
          <w:rFonts w:ascii="Arial" w:hAnsi="Arial" w:cs="Arial"/>
          <w:b/>
          <w:bCs/>
          <w:sz w:val="24"/>
          <w:szCs w:val="24"/>
        </w:rPr>
        <w:lastRenderedPageBreak/>
        <w:t>Introducción</w:t>
      </w:r>
      <w:r w:rsidRPr="009163B0">
        <w:rPr>
          <w:rFonts w:ascii="Arial" w:hAnsi="Arial" w:cs="Arial"/>
          <w:b/>
          <w:bCs/>
          <w:sz w:val="24"/>
          <w:szCs w:val="24"/>
        </w:rPr>
        <w:t>.</w:t>
      </w:r>
    </w:p>
    <w:p w14:paraId="752EEA58" w14:textId="7A3C6D5E" w:rsidR="008D6EA4" w:rsidRDefault="00296BF9" w:rsidP="00641C0B">
      <w:pPr>
        <w:spacing w:line="276" w:lineRule="auto"/>
        <w:jc w:val="both"/>
        <w:rPr>
          <w:rFonts w:cs="Arial"/>
          <w:sz w:val="24"/>
          <w:szCs w:val="24"/>
        </w:rPr>
      </w:pPr>
      <w:r>
        <w:rPr>
          <w:rFonts w:cs="Arial"/>
          <w:sz w:val="24"/>
          <w:szCs w:val="24"/>
        </w:rPr>
        <w:t xml:space="preserve">El siguiente </w:t>
      </w:r>
      <w:r w:rsidR="0090329A">
        <w:rPr>
          <w:rFonts w:cs="Arial"/>
          <w:sz w:val="24"/>
          <w:szCs w:val="24"/>
        </w:rPr>
        <w:t>proyecto</w:t>
      </w:r>
      <w:r>
        <w:rPr>
          <w:rFonts w:cs="Arial"/>
          <w:sz w:val="24"/>
          <w:szCs w:val="24"/>
        </w:rPr>
        <w:t xml:space="preserve"> se refiere a </w:t>
      </w:r>
      <w:r w:rsidR="0090329A">
        <w:rPr>
          <w:rFonts w:cs="Arial"/>
          <w:sz w:val="24"/>
          <w:szCs w:val="24"/>
        </w:rPr>
        <w:t>l</w:t>
      </w:r>
      <w:r w:rsidR="005D75A3">
        <w:rPr>
          <w:rFonts w:cs="Arial"/>
          <w:sz w:val="24"/>
          <w:szCs w:val="24"/>
        </w:rPr>
        <w:t>a</w:t>
      </w:r>
      <w:r w:rsidR="0090329A">
        <w:rPr>
          <w:rFonts w:cs="Arial"/>
          <w:sz w:val="24"/>
          <w:szCs w:val="24"/>
        </w:rPr>
        <w:t xml:space="preserve"> necesidad de </w:t>
      </w:r>
      <w:r w:rsidR="00641C0B">
        <w:rPr>
          <w:rFonts w:cs="Arial"/>
          <w:sz w:val="24"/>
          <w:szCs w:val="24"/>
        </w:rPr>
        <w:t xml:space="preserve">continuar con la </w:t>
      </w:r>
      <w:r w:rsidR="00643E48">
        <w:rPr>
          <w:rFonts w:cs="Arial"/>
          <w:sz w:val="24"/>
          <w:szCs w:val="24"/>
        </w:rPr>
        <w:t>repotenciación de los si</w:t>
      </w:r>
      <w:r w:rsidR="00641C0B">
        <w:rPr>
          <w:rFonts w:cs="Arial"/>
          <w:sz w:val="24"/>
          <w:szCs w:val="24"/>
        </w:rPr>
        <w:t xml:space="preserve">stemas hidrosanitarios de las parroquias Tarqui y </w:t>
      </w:r>
      <w:r w:rsidR="00364ED9">
        <w:rPr>
          <w:rFonts w:cs="Arial"/>
          <w:sz w:val="24"/>
          <w:szCs w:val="24"/>
        </w:rPr>
        <w:t>L</w:t>
      </w:r>
      <w:r w:rsidR="00641C0B">
        <w:rPr>
          <w:rFonts w:cs="Arial"/>
          <w:sz w:val="24"/>
          <w:szCs w:val="24"/>
        </w:rPr>
        <w:t xml:space="preserve">os </w:t>
      </w:r>
      <w:r w:rsidR="00364ED9">
        <w:rPr>
          <w:rFonts w:cs="Arial"/>
          <w:sz w:val="24"/>
          <w:szCs w:val="24"/>
        </w:rPr>
        <w:t>E</w:t>
      </w:r>
      <w:r w:rsidR="00641C0B">
        <w:rPr>
          <w:rFonts w:cs="Arial"/>
          <w:sz w:val="24"/>
          <w:szCs w:val="24"/>
        </w:rPr>
        <w:t xml:space="preserve">steros de la ciudad de Manta, provincia de Manabí. </w:t>
      </w:r>
    </w:p>
    <w:p w14:paraId="7CC422F4" w14:textId="3BEB0931" w:rsidR="005D75A3" w:rsidRDefault="00E93DEF" w:rsidP="00641C0B">
      <w:pPr>
        <w:spacing w:line="276" w:lineRule="auto"/>
        <w:jc w:val="both"/>
        <w:rPr>
          <w:rFonts w:cs="Arial"/>
          <w:sz w:val="24"/>
          <w:szCs w:val="24"/>
        </w:rPr>
      </w:pPr>
      <w:r>
        <w:rPr>
          <w:rFonts w:cs="Arial"/>
          <w:sz w:val="24"/>
          <w:szCs w:val="24"/>
        </w:rPr>
        <w:t>E</w:t>
      </w:r>
      <w:r w:rsidR="00643E48">
        <w:rPr>
          <w:rFonts w:cs="Arial"/>
          <w:sz w:val="24"/>
          <w:szCs w:val="24"/>
        </w:rPr>
        <w:t xml:space="preserve">l </w:t>
      </w:r>
      <w:r w:rsidR="003F4C81">
        <w:rPr>
          <w:rFonts w:cs="Arial"/>
          <w:sz w:val="24"/>
          <w:szCs w:val="24"/>
        </w:rPr>
        <w:t xml:space="preserve">Gobierno </w:t>
      </w:r>
      <w:r w:rsidR="00042DE8">
        <w:rPr>
          <w:rFonts w:cs="Arial"/>
          <w:sz w:val="24"/>
          <w:szCs w:val="24"/>
        </w:rPr>
        <w:t>Autónomo</w:t>
      </w:r>
      <w:r w:rsidR="003F4C81">
        <w:rPr>
          <w:rFonts w:cs="Arial"/>
          <w:sz w:val="24"/>
          <w:szCs w:val="24"/>
        </w:rPr>
        <w:t xml:space="preserve"> </w:t>
      </w:r>
      <w:r w:rsidR="00DA6A19">
        <w:rPr>
          <w:rFonts w:cs="Arial"/>
          <w:sz w:val="24"/>
          <w:szCs w:val="24"/>
        </w:rPr>
        <w:t>D</w:t>
      </w:r>
      <w:r w:rsidR="003F4C81">
        <w:rPr>
          <w:rFonts w:cs="Arial"/>
          <w:sz w:val="24"/>
          <w:szCs w:val="24"/>
        </w:rPr>
        <w:t xml:space="preserve">escentralizado </w:t>
      </w:r>
      <w:r w:rsidR="00DA6A19">
        <w:rPr>
          <w:rFonts w:cs="Arial"/>
          <w:sz w:val="24"/>
          <w:szCs w:val="24"/>
        </w:rPr>
        <w:t>M</w:t>
      </w:r>
      <w:r w:rsidR="003F4C81">
        <w:rPr>
          <w:rFonts w:cs="Arial"/>
          <w:sz w:val="24"/>
          <w:szCs w:val="24"/>
        </w:rPr>
        <w:t xml:space="preserve">unicipal de Manta </w:t>
      </w:r>
      <w:r w:rsidR="003F4C81" w:rsidRPr="003F4C81">
        <w:rPr>
          <w:rFonts w:cs="Arial"/>
          <w:b/>
          <w:bCs/>
          <w:sz w:val="24"/>
          <w:szCs w:val="24"/>
        </w:rPr>
        <w:t xml:space="preserve">(GAD </w:t>
      </w:r>
      <w:r w:rsidR="00643E48" w:rsidRPr="003F4C81">
        <w:rPr>
          <w:rFonts w:cs="Arial"/>
          <w:b/>
          <w:bCs/>
          <w:sz w:val="24"/>
          <w:szCs w:val="24"/>
        </w:rPr>
        <w:t>Manta)</w:t>
      </w:r>
      <w:r>
        <w:rPr>
          <w:rFonts w:cs="Arial"/>
          <w:sz w:val="24"/>
          <w:szCs w:val="24"/>
        </w:rPr>
        <w:t xml:space="preserve"> se </w:t>
      </w:r>
      <w:r w:rsidR="00641C0B">
        <w:rPr>
          <w:rFonts w:cs="Arial"/>
          <w:sz w:val="24"/>
          <w:szCs w:val="24"/>
        </w:rPr>
        <w:t xml:space="preserve">ha planteado continuar con la repotenciación de las redes de recolección de aguas servidas y distribucion de agua potable de las parroquias Tarqui y los esteros, con la finalidad de mejorar las condiciones de habitabilidad y sanidad. </w:t>
      </w:r>
    </w:p>
    <w:p w14:paraId="0E9CB2C6" w14:textId="77777777" w:rsidR="008D6EA4" w:rsidRDefault="008D6EA4" w:rsidP="00E24D1D">
      <w:pPr>
        <w:spacing w:line="360" w:lineRule="auto"/>
        <w:jc w:val="both"/>
        <w:rPr>
          <w:rFonts w:cs="Arial"/>
          <w:sz w:val="24"/>
          <w:szCs w:val="24"/>
        </w:rPr>
      </w:pPr>
    </w:p>
    <w:p w14:paraId="4E606043" w14:textId="675E5021" w:rsidR="00E24D1D" w:rsidRDefault="00E24D1D" w:rsidP="00E24D1D">
      <w:pPr>
        <w:pStyle w:val="Prrafodelista"/>
        <w:numPr>
          <w:ilvl w:val="1"/>
          <w:numId w:val="16"/>
        </w:numPr>
        <w:spacing w:line="360" w:lineRule="auto"/>
        <w:jc w:val="both"/>
        <w:rPr>
          <w:rFonts w:ascii="Arial" w:hAnsi="Arial" w:cs="Arial"/>
          <w:b/>
          <w:bCs/>
          <w:sz w:val="24"/>
          <w:szCs w:val="24"/>
        </w:rPr>
      </w:pPr>
      <w:r>
        <w:rPr>
          <w:rFonts w:ascii="Arial" w:hAnsi="Arial" w:cs="Arial"/>
          <w:b/>
          <w:bCs/>
          <w:sz w:val="24"/>
          <w:szCs w:val="24"/>
        </w:rPr>
        <w:t>Antecedentes.</w:t>
      </w:r>
    </w:p>
    <w:p w14:paraId="5FF31AE3"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El terremoto ocurrido el 16 de abril de 2016 provocó la interrupción de las dinámicas sociales y productivas en las provincias afectadas Esmeraldas y Manabí, generando impactos directos negativos en la infraestructura y en los medios de vida de la población.</w:t>
      </w:r>
    </w:p>
    <w:p w14:paraId="0C5B6417"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Entre los daños ocasionados se encuentra la ruptura e inhabilitación de las redes de servicios de agua potable y alcantarillado de las parroquias Tarqui, más conocida como “Zona 0 de Manta” que fue destruida casi totalmente, y Los Esteros, devastada cerca de un 40%, áreas que presentaban acceso restringido bajo el control de las fuerzas armadas del Ecuador, lo que obligó al desplazamiento temporal de las familias que habitaban en dichas áreas.</w:t>
      </w:r>
    </w:p>
    <w:p w14:paraId="291B86DF"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Posterior al terremoto la Empresa Pública de Aguas de Manta EPAM priorizó la ejecución de los estudios de evaluación y diseño de mejoras de los sistemas de agua potable y alcantarillado sanitario de la zona de Tarqui y Los Esteros, debido a las roturas de tuberías, desacoples, daños a la infraestructura de plantas de tratamientos de agua potable y aguas servidas, y demás problemas técnicos productos de la actividad sísmica que se produjo durante el 16 de abril del 2016 y en meses posteriores, dentro de la consultoría</w:t>
      </w:r>
      <w:r w:rsidRPr="00641C0B">
        <w:rPr>
          <w:rStyle w:val="Refdenotaalpie"/>
          <w:rFonts w:cs="Arial"/>
          <w:sz w:val="24"/>
          <w:szCs w:val="24"/>
          <w:lang w:val="es-EC"/>
        </w:rPr>
        <w:footnoteReference w:id="1"/>
      </w:r>
      <w:r w:rsidRPr="00641C0B">
        <w:rPr>
          <w:rFonts w:cs="Arial"/>
          <w:sz w:val="24"/>
          <w:szCs w:val="24"/>
        </w:rPr>
        <w:t xml:space="preserve"> que se realizó desde el año 2015 por una empresa consultora especializada. </w:t>
      </w:r>
    </w:p>
    <w:p w14:paraId="2011DB8D"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 xml:space="preserve">La consultoría contratada, debido a los efectos del terremoto, se vio en la necesidad de realizar evaluaciones adicionales que no estaban contempladas en el contrato inicial, logrando actualizar los estudios en base a los nuevos requerimientos </w:t>
      </w:r>
      <w:proofErr w:type="spellStart"/>
      <w:r w:rsidRPr="00641C0B">
        <w:rPr>
          <w:rFonts w:cs="Arial"/>
          <w:sz w:val="24"/>
          <w:szCs w:val="24"/>
        </w:rPr>
        <w:t>post-</w:t>
      </w:r>
      <w:r w:rsidRPr="00641C0B">
        <w:rPr>
          <w:rFonts w:cs="Arial"/>
          <w:sz w:val="24"/>
          <w:szCs w:val="24"/>
        </w:rPr>
        <w:lastRenderedPageBreak/>
        <w:t>terremoto</w:t>
      </w:r>
      <w:proofErr w:type="spellEnd"/>
      <w:r w:rsidRPr="00641C0B">
        <w:rPr>
          <w:rFonts w:cs="Arial"/>
          <w:sz w:val="24"/>
          <w:szCs w:val="24"/>
        </w:rPr>
        <w:t xml:space="preserve"> e implementando medidas de resiliencia y sismo resistencia conforme a las normativas nacionales e internacionales vigentes</w:t>
      </w:r>
      <w:r w:rsidRPr="00641C0B">
        <w:rPr>
          <w:rStyle w:val="Refdenotaalpie"/>
          <w:rFonts w:cs="Arial"/>
          <w:sz w:val="24"/>
          <w:szCs w:val="24"/>
          <w:lang w:val="es-EC"/>
        </w:rPr>
        <w:footnoteReference w:id="2"/>
      </w:r>
      <w:r w:rsidRPr="00641C0B">
        <w:rPr>
          <w:rFonts w:cs="Arial"/>
          <w:sz w:val="24"/>
          <w:szCs w:val="24"/>
        </w:rPr>
        <w:t>.</w:t>
      </w:r>
    </w:p>
    <w:p w14:paraId="68206F16"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El estudio realizado confirmó que, tras el terremoto, muchas viviendas y negocios fueron abandonados, entre otras razones, por la deficiencia de los servicios básicos, en especial por la falta de continuidad de dotación agua potable y la contaminación producida por el colapso del alcantarillado sanitario.</w:t>
      </w:r>
    </w:p>
    <w:p w14:paraId="3F52880B"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Con base al Plan Maestro Hidrosanitario del Cantón Manta realizado en el 2015, la EPAM identificó la necesidad de intervenir por fases debido a necesidades técnicas y particularmente presupuestarias, como se describe a continuación:</w:t>
      </w:r>
    </w:p>
    <w:p w14:paraId="5C39DACC"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Inicialmente, en el período 2010-2013 se ejecuta la primera fase que incluye la parroquia Eloy Alfaro, barrios Los Geranios, Las Cumbres, 15 de septiembre y Santa Martha Alto, mediante financiamiento propio y un crédito del Banco de Desarrollo (BDE).</w:t>
      </w:r>
    </w:p>
    <w:p w14:paraId="324298EC" w14:textId="1E5C3560" w:rsidR="00641C0B" w:rsidRPr="00641C0B" w:rsidRDefault="00641C0B" w:rsidP="00641C0B">
      <w:pPr>
        <w:spacing w:before="120" w:after="120" w:line="276" w:lineRule="auto"/>
        <w:jc w:val="both"/>
        <w:rPr>
          <w:rFonts w:cs="Arial"/>
          <w:sz w:val="24"/>
          <w:szCs w:val="24"/>
        </w:rPr>
      </w:pPr>
      <w:r w:rsidRPr="00641C0B">
        <w:rPr>
          <w:rFonts w:cs="Arial"/>
          <w:sz w:val="24"/>
          <w:szCs w:val="24"/>
        </w:rPr>
        <w:t xml:space="preserve">La Fase II que se inició en el 2014 y se prevé culminar en 2019, corresponde a la regeneración de la ciudad e incluye la reconstrucción de la infraestructura hidrosanitaria de las Av. 4 de noviembre y Av. 113 sector denominado Par Vial (Fase II A) y la reconstrucción parcial de los sistemas hidrosanitarios de las parroquias Tarqui y Los Esteros (TLE) (Fase II B PRIMERA ETAPA), con financiamiento del Banco </w:t>
      </w:r>
      <w:proofErr w:type="spellStart"/>
      <w:r w:rsidRPr="00641C0B">
        <w:rPr>
          <w:rFonts w:cs="Arial"/>
          <w:sz w:val="24"/>
          <w:szCs w:val="24"/>
        </w:rPr>
        <w:t>Mundial.Una</w:t>
      </w:r>
      <w:proofErr w:type="spellEnd"/>
      <w:r w:rsidRPr="00641C0B">
        <w:rPr>
          <w:rFonts w:cs="Arial"/>
          <w:sz w:val="24"/>
          <w:szCs w:val="24"/>
        </w:rPr>
        <w:t xml:space="preserve"> vez ocurrido el terremoto en abril de 2016, debido a los daños sufridos en la prestación de servicios básicos sanitarios, se priorizó la reconstrucción hidrosanitaria de unos de los sectores más afectados en Manta, las parroquias Tarqui y Los Esteros que cuentan con comercios, industrias y áreas residenciales, para lo cual EEEP, con los recursos de la “Ley de Solidaridad”, intervino en una primera etapa de la Fase II B. </w:t>
      </w:r>
    </w:p>
    <w:p w14:paraId="3FF16F80" w14:textId="77777777" w:rsidR="00641C0B" w:rsidRPr="00641C0B" w:rsidRDefault="00641C0B" w:rsidP="00641C0B">
      <w:pPr>
        <w:spacing w:before="120" w:after="120" w:line="276" w:lineRule="auto"/>
        <w:jc w:val="both"/>
        <w:rPr>
          <w:rFonts w:cs="Arial"/>
          <w:sz w:val="24"/>
          <w:szCs w:val="24"/>
          <w:lang w:val="es-EC"/>
        </w:rPr>
      </w:pPr>
      <w:r w:rsidRPr="00641C0B">
        <w:rPr>
          <w:rFonts w:cs="Arial"/>
          <w:sz w:val="24"/>
          <w:szCs w:val="24"/>
        </w:rPr>
        <w:t xml:space="preserve">Debido a que las necesidades de intervención de emergencia en diversas localidades sobrepasaban el presupuesto nacional disponible en la “Ley de Solidaridad”, surge la necesidad de emprender </w:t>
      </w:r>
      <w:r w:rsidRPr="00641C0B">
        <w:rPr>
          <w:rFonts w:cs="Arial"/>
          <w:sz w:val="24"/>
          <w:szCs w:val="24"/>
          <w:lang w:val="es-EC"/>
        </w:rPr>
        <w:t xml:space="preserve">una </w:t>
      </w:r>
      <w:r w:rsidRPr="00641C0B">
        <w:rPr>
          <w:rFonts w:cs="Arial"/>
          <w:b/>
          <w:sz w:val="24"/>
          <w:szCs w:val="24"/>
          <w:u w:val="single"/>
          <w:lang w:val="es-EC"/>
        </w:rPr>
        <w:t>segunda etapa de la Fase II B</w:t>
      </w:r>
      <w:r w:rsidRPr="00641C0B">
        <w:rPr>
          <w:rFonts w:cs="Arial"/>
          <w:sz w:val="24"/>
          <w:szCs w:val="24"/>
          <w:lang w:val="es-EC"/>
        </w:rPr>
        <w:t>, que cubre el resto de los sectores afectados que no pudieron ser intervenidos en la primera etapa.</w:t>
      </w:r>
      <w:r w:rsidRPr="00641C0B">
        <w:rPr>
          <w:rFonts w:cs="Arial"/>
          <w:sz w:val="24"/>
          <w:szCs w:val="24"/>
        </w:rPr>
        <w:t xml:space="preserve"> </w:t>
      </w:r>
      <w:r w:rsidRPr="00641C0B">
        <w:rPr>
          <w:rFonts w:cs="Arial"/>
          <w:sz w:val="24"/>
          <w:szCs w:val="24"/>
          <w:lang w:val="es-EC"/>
        </w:rPr>
        <w:t>El Comité de Reconstrucción y Reactivación Productiva</w:t>
      </w:r>
      <w:r w:rsidRPr="00641C0B">
        <w:rPr>
          <w:rFonts w:cs="Arial"/>
          <w:sz w:val="24"/>
          <w:szCs w:val="24"/>
        </w:rPr>
        <w:t xml:space="preserve"> aprobó el 22 de mayo de 2017 la mencionada etapa</w:t>
      </w:r>
      <w:r w:rsidRPr="00641C0B">
        <w:rPr>
          <w:rFonts w:cs="Arial"/>
          <w:sz w:val="24"/>
          <w:szCs w:val="24"/>
          <w:lang w:val="es-EC"/>
        </w:rPr>
        <w:t xml:space="preserve"> parroquias Tarqui y Los Esteros (Post-Terremoto), tal como se puede observar en la Figura No. 1.</w:t>
      </w:r>
    </w:p>
    <w:p w14:paraId="2C4F4C34" w14:textId="77777777" w:rsidR="00641C0B" w:rsidRPr="00641C0B" w:rsidRDefault="00641C0B" w:rsidP="00641C0B">
      <w:pPr>
        <w:pStyle w:val="Prrafodelista"/>
        <w:numPr>
          <w:ilvl w:val="0"/>
          <w:numId w:val="16"/>
        </w:numPr>
        <w:spacing w:before="120" w:after="120" w:line="100" w:lineRule="atLeast"/>
        <w:jc w:val="center"/>
        <w:rPr>
          <w:rFonts w:ascii="Arial" w:hAnsi="Arial" w:cs="Arial"/>
        </w:rPr>
      </w:pPr>
    </w:p>
    <w:p w14:paraId="792B4466" w14:textId="77777777" w:rsidR="00641C0B" w:rsidRPr="00641C0B" w:rsidRDefault="00641C0B" w:rsidP="00641C0B">
      <w:pPr>
        <w:spacing w:before="120" w:after="120"/>
        <w:jc w:val="both"/>
        <w:rPr>
          <w:rFonts w:cs="Arial"/>
          <w:sz w:val="24"/>
          <w:szCs w:val="24"/>
          <w:lang w:val="es-EC"/>
        </w:rPr>
      </w:pPr>
      <w:r w:rsidRPr="00641C0B">
        <w:rPr>
          <w:rFonts w:cs="Arial"/>
          <w:noProof/>
        </w:rPr>
        <w:lastRenderedPageBreak/>
        <w:drawing>
          <wp:inline distT="0" distB="0" distL="0" distR="0" wp14:anchorId="29807F05" wp14:editId="4195B011">
            <wp:extent cx="5568991" cy="363569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5597310" cy="3654180"/>
                    </a:xfrm>
                    <a:prstGeom prst="rect">
                      <a:avLst/>
                    </a:prstGeom>
                    <a:ln>
                      <a:noFill/>
                    </a:ln>
                    <a:extLst>
                      <a:ext uri="{53640926-AAD7-44D8-BBD7-CCE9431645EC}">
                        <a14:shadowObscured xmlns:a14="http://schemas.microsoft.com/office/drawing/2010/main"/>
                      </a:ext>
                    </a:extLst>
                  </pic:spPr>
                </pic:pic>
              </a:graphicData>
            </a:graphic>
          </wp:inline>
        </w:drawing>
      </w:r>
    </w:p>
    <w:p w14:paraId="0BEBF146" w14:textId="77777777" w:rsidR="00641C0B" w:rsidRPr="00641C0B" w:rsidRDefault="00641C0B" w:rsidP="00641C0B">
      <w:pPr>
        <w:pStyle w:val="Prrafodelista"/>
        <w:numPr>
          <w:ilvl w:val="0"/>
          <w:numId w:val="16"/>
        </w:numPr>
        <w:spacing w:before="120" w:after="120"/>
        <w:jc w:val="center"/>
        <w:rPr>
          <w:rFonts w:ascii="Arial" w:hAnsi="Arial" w:cs="Arial"/>
          <w:sz w:val="20"/>
        </w:rPr>
      </w:pPr>
    </w:p>
    <w:p w14:paraId="7593B36A" w14:textId="77777777" w:rsidR="00641C0B" w:rsidRPr="00641C0B" w:rsidRDefault="00641C0B" w:rsidP="00641C0B">
      <w:pPr>
        <w:pStyle w:val="Prrafodelista"/>
        <w:numPr>
          <w:ilvl w:val="0"/>
          <w:numId w:val="16"/>
        </w:numPr>
        <w:spacing w:before="120" w:after="120"/>
        <w:jc w:val="center"/>
        <w:rPr>
          <w:rFonts w:ascii="Arial" w:hAnsi="Arial" w:cs="Arial"/>
          <w:sz w:val="16"/>
          <w:szCs w:val="16"/>
        </w:rPr>
      </w:pPr>
      <w:r w:rsidRPr="00641C0B">
        <w:rPr>
          <w:rFonts w:ascii="Arial" w:hAnsi="Arial" w:cs="Arial"/>
          <w:b/>
          <w:sz w:val="20"/>
        </w:rPr>
        <w:t>Figura No. 1</w:t>
      </w:r>
      <w:r w:rsidRPr="00641C0B">
        <w:rPr>
          <w:rFonts w:ascii="Arial" w:hAnsi="Arial" w:cs="Arial"/>
          <w:sz w:val="20"/>
        </w:rPr>
        <w:t xml:space="preserve"> </w:t>
      </w:r>
      <w:r w:rsidRPr="00641C0B">
        <w:rPr>
          <w:rFonts w:ascii="Arial" w:hAnsi="Arial" w:cs="Arial"/>
          <w:b/>
          <w:bCs/>
          <w:sz w:val="20"/>
        </w:rPr>
        <w:t>Esquema de intervenciones y fuentes de financiamiento en Manta</w:t>
      </w:r>
    </w:p>
    <w:p w14:paraId="3E56D10F" w14:textId="77777777" w:rsidR="00641C0B" w:rsidRPr="00641C0B" w:rsidRDefault="00641C0B" w:rsidP="00641C0B">
      <w:pPr>
        <w:spacing w:before="120" w:after="120"/>
        <w:jc w:val="both"/>
        <w:rPr>
          <w:rFonts w:cs="Arial"/>
          <w:sz w:val="24"/>
          <w:szCs w:val="24"/>
        </w:rPr>
      </w:pPr>
    </w:p>
    <w:p w14:paraId="239F077D" w14:textId="77777777" w:rsidR="00641C0B" w:rsidRPr="00641C0B" w:rsidRDefault="00641C0B" w:rsidP="00641C0B">
      <w:pPr>
        <w:spacing w:before="120" w:after="120" w:line="276" w:lineRule="auto"/>
        <w:jc w:val="both"/>
        <w:rPr>
          <w:rFonts w:cs="Arial"/>
          <w:sz w:val="24"/>
          <w:szCs w:val="24"/>
        </w:rPr>
      </w:pPr>
      <w:r w:rsidRPr="00641C0B">
        <w:rPr>
          <w:rFonts w:cs="Arial"/>
          <w:sz w:val="24"/>
          <w:szCs w:val="24"/>
        </w:rPr>
        <w:t>En la tabla No 1 se detallan las fases de intervención ejecutadas, en ejecución y por ejecutar de acuerdo al Plan Maestro Hidrosanitario del Cantón Manta (PMHCM). - Para establecer prioridades se tomaron en cuenta los siguientes factores: disponibilidad de recursos, el número de beneficiarios, el grado de afectación de la infraestructura y el tipo de actividades predominantes en las zonas.  En tal virtud los sectores contemplados en la Segunda Etapa de la Fase II B, al ser predominantemente residenciales tuvieron una priorización menor.</w:t>
      </w:r>
    </w:p>
    <w:p w14:paraId="2145B920" w14:textId="0ADBD5F9" w:rsidR="005A473F" w:rsidRDefault="005A473F" w:rsidP="00641C0B">
      <w:pPr>
        <w:spacing w:before="120" w:after="120"/>
        <w:jc w:val="both"/>
        <w:rPr>
          <w:rFonts w:cs="Arial"/>
          <w:sz w:val="24"/>
          <w:szCs w:val="24"/>
        </w:rPr>
      </w:pPr>
    </w:p>
    <w:p w14:paraId="3CF1BD3A" w14:textId="7B3C95A6" w:rsidR="00641C0B" w:rsidRDefault="00641C0B" w:rsidP="00641C0B">
      <w:pPr>
        <w:spacing w:before="120" w:after="120"/>
        <w:jc w:val="both"/>
        <w:rPr>
          <w:rFonts w:cs="Arial"/>
          <w:sz w:val="24"/>
          <w:szCs w:val="24"/>
        </w:rPr>
      </w:pPr>
    </w:p>
    <w:p w14:paraId="5E45EDB9" w14:textId="3BBDCC1E" w:rsidR="00364ED9" w:rsidRDefault="00364ED9" w:rsidP="00641C0B">
      <w:pPr>
        <w:spacing w:before="120" w:after="120"/>
        <w:jc w:val="both"/>
        <w:rPr>
          <w:rFonts w:cs="Arial"/>
          <w:sz w:val="24"/>
          <w:szCs w:val="24"/>
        </w:rPr>
      </w:pPr>
    </w:p>
    <w:p w14:paraId="7B4C62AD" w14:textId="3C728780" w:rsidR="00364ED9" w:rsidRDefault="00364ED9" w:rsidP="00641C0B">
      <w:pPr>
        <w:spacing w:before="120" w:after="120"/>
        <w:jc w:val="both"/>
        <w:rPr>
          <w:rFonts w:cs="Arial"/>
          <w:sz w:val="24"/>
          <w:szCs w:val="24"/>
        </w:rPr>
      </w:pPr>
    </w:p>
    <w:p w14:paraId="10C50EB2" w14:textId="77777777" w:rsidR="00364ED9" w:rsidRDefault="00364ED9" w:rsidP="00641C0B">
      <w:pPr>
        <w:spacing w:before="120" w:after="120"/>
        <w:jc w:val="both"/>
        <w:rPr>
          <w:rFonts w:cs="Arial"/>
          <w:sz w:val="24"/>
          <w:szCs w:val="24"/>
        </w:rPr>
      </w:pPr>
    </w:p>
    <w:p w14:paraId="2D57ABC3" w14:textId="77777777" w:rsidR="005A473F" w:rsidRDefault="005A473F" w:rsidP="00641C0B">
      <w:pPr>
        <w:spacing w:before="120" w:after="120"/>
        <w:jc w:val="both"/>
        <w:rPr>
          <w:rFonts w:cs="Arial"/>
          <w:sz w:val="24"/>
          <w:szCs w:val="24"/>
        </w:rPr>
      </w:pPr>
    </w:p>
    <w:p w14:paraId="78FDAD03" w14:textId="77777777" w:rsidR="00641C0B" w:rsidRPr="00641C0B" w:rsidRDefault="00641C0B" w:rsidP="00641C0B">
      <w:pPr>
        <w:pStyle w:val="Prrafodelista"/>
        <w:numPr>
          <w:ilvl w:val="0"/>
          <w:numId w:val="16"/>
        </w:numPr>
        <w:jc w:val="center"/>
        <w:rPr>
          <w:rFonts w:ascii="Arial" w:hAnsi="Arial" w:cs="Arial"/>
          <w:b/>
          <w:bCs/>
          <w:noProof/>
          <w:sz w:val="20"/>
        </w:rPr>
      </w:pPr>
      <w:r w:rsidRPr="00641C0B">
        <w:rPr>
          <w:rFonts w:ascii="Arial" w:hAnsi="Arial" w:cs="Arial"/>
          <w:b/>
          <w:noProof/>
          <w:sz w:val="20"/>
        </w:rPr>
        <w:lastRenderedPageBreak/>
        <w:t xml:space="preserve">Tabla No 1. </w:t>
      </w:r>
      <w:r w:rsidRPr="00641C0B">
        <w:rPr>
          <w:rFonts w:ascii="Arial" w:hAnsi="Arial" w:cs="Arial"/>
          <w:b/>
          <w:bCs/>
          <w:noProof/>
          <w:sz w:val="20"/>
        </w:rPr>
        <w:t>Cuadro de detalle de intervenciones del PMHCM</w:t>
      </w:r>
    </w:p>
    <w:tbl>
      <w:tblPr>
        <w:tblW w:w="10910" w:type="dxa"/>
        <w:jc w:val="center"/>
        <w:tblLayout w:type="fixed"/>
        <w:tblLook w:val="04A0" w:firstRow="1" w:lastRow="0" w:firstColumn="1" w:lastColumn="0" w:noHBand="0" w:noVBand="1"/>
      </w:tblPr>
      <w:tblGrid>
        <w:gridCol w:w="546"/>
        <w:gridCol w:w="329"/>
        <w:gridCol w:w="963"/>
        <w:gridCol w:w="709"/>
        <w:gridCol w:w="992"/>
        <w:gridCol w:w="1323"/>
        <w:gridCol w:w="1092"/>
        <w:gridCol w:w="1134"/>
        <w:gridCol w:w="1125"/>
        <w:gridCol w:w="643"/>
        <w:gridCol w:w="860"/>
        <w:gridCol w:w="1194"/>
      </w:tblGrid>
      <w:tr w:rsidR="00641C0B" w:rsidRPr="00641C0B" w14:paraId="4934C818" w14:textId="77777777" w:rsidTr="006C1CA6">
        <w:trPr>
          <w:trHeight w:val="185"/>
          <w:jc w:val="center"/>
        </w:trPr>
        <w:tc>
          <w:tcPr>
            <w:tcW w:w="10910" w:type="dxa"/>
            <w:gridSpan w:val="1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6E34E04"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 xml:space="preserve">FASES DE INTERVENCIÓN </w:t>
            </w:r>
          </w:p>
        </w:tc>
      </w:tr>
      <w:tr w:rsidR="00641C0B" w:rsidRPr="00641C0B" w14:paraId="2CAE7B80" w14:textId="77777777" w:rsidTr="006C1CA6">
        <w:trPr>
          <w:trHeight w:val="78"/>
          <w:jc w:val="center"/>
        </w:trPr>
        <w:tc>
          <w:tcPr>
            <w:tcW w:w="875" w:type="dxa"/>
            <w:gridSpan w:val="2"/>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08ED15FE" w14:textId="77777777" w:rsidR="00641C0B" w:rsidRPr="00641C0B" w:rsidRDefault="00641C0B" w:rsidP="006C1CA6">
            <w:pPr>
              <w:rPr>
                <w:rFonts w:cs="Arial"/>
                <w:b/>
                <w:bCs/>
                <w:color w:val="000000"/>
                <w:sz w:val="12"/>
                <w:szCs w:val="16"/>
                <w:lang w:eastAsia="en-CA"/>
              </w:rPr>
            </w:pPr>
            <w:r w:rsidRPr="00641C0B">
              <w:rPr>
                <w:rFonts w:cs="Arial"/>
                <w:b/>
                <w:bCs/>
                <w:color w:val="000000"/>
                <w:sz w:val="12"/>
                <w:szCs w:val="16"/>
                <w:lang w:eastAsia="en-CA"/>
              </w:rPr>
              <w:t>FASE</w:t>
            </w:r>
          </w:p>
        </w:tc>
        <w:tc>
          <w:tcPr>
            <w:tcW w:w="1672" w:type="dxa"/>
            <w:gridSpan w:val="2"/>
            <w:vMerge w:val="restart"/>
            <w:tcBorders>
              <w:top w:val="nil"/>
              <w:left w:val="single" w:sz="4" w:space="0" w:color="auto"/>
              <w:bottom w:val="single" w:sz="4" w:space="0" w:color="auto"/>
              <w:right w:val="single" w:sz="4" w:space="0" w:color="auto"/>
            </w:tcBorders>
            <w:shd w:val="clear" w:color="000000" w:fill="9BC2E6"/>
            <w:vAlign w:val="center"/>
            <w:hideMark/>
          </w:tcPr>
          <w:p w14:paraId="0A715983"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SECTORES</w:t>
            </w:r>
          </w:p>
        </w:tc>
        <w:tc>
          <w:tcPr>
            <w:tcW w:w="992" w:type="dxa"/>
            <w:vMerge w:val="restart"/>
            <w:tcBorders>
              <w:top w:val="nil"/>
              <w:left w:val="single" w:sz="4" w:space="0" w:color="auto"/>
              <w:bottom w:val="single" w:sz="4" w:space="0" w:color="auto"/>
              <w:right w:val="single" w:sz="4" w:space="0" w:color="auto"/>
            </w:tcBorders>
            <w:shd w:val="clear" w:color="000000" w:fill="9BC2E6"/>
            <w:vAlign w:val="center"/>
            <w:hideMark/>
          </w:tcPr>
          <w:p w14:paraId="3983BED2"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AREA</w:t>
            </w:r>
          </w:p>
        </w:tc>
        <w:tc>
          <w:tcPr>
            <w:tcW w:w="1323" w:type="dxa"/>
            <w:vMerge w:val="restart"/>
            <w:tcBorders>
              <w:top w:val="nil"/>
              <w:left w:val="single" w:sz="4" w:space="0" w:color="auto"/>
              <w:bottom w:val="single" w:sz="4" w:space="0" w:color="auto"/>
              <w:right w:val="single" w:sz="4" w:space="0" w:color="auto"/>
            </w:tcBorders>
            <w:shd w:val="clear" w:color="000000" w:fill="9BC2E6"/>
            <w:vAlign w:val="center"/>
            <w:hideMark/>
          </w:tcPr>
          <w:p w14:paraId="0E3C5C07"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DESCRIPCION</w:t>
            </w:r>
          </w:p>
        </w:tc>
        <w:tc>
          <w:tcPr>
            <w:tcW w:w="1092" w:type="dxa"/>
            <w:vMerge w:val="restart"/>
            <w:tcBorders>
              <w:top w:val="nil"/>
              <w:left w:val="single" w:sz="4" w:space="0" w:color="auto"/>
              <w:bottom w:val="single" w:sz="4" w:space="0" w:color="auto"/>
              <w:right w:val="single" w:sz="4" w:space="0" w:color="auto"/>
            </w:tcBorders>
            <w:shd w:val="clear" w:color="000000" w:fill="9BC2E6"/>
            <w:vAlign w:val="center"/>
            <w:hideMark/>
          </w:tcPr>
          <w:p w14:paraId="3CA334F0"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NUMERO DE CONEXIONES</w:t>
            </w:r>
          </w:p>
        </w:tc>
        <w:tc>
          <w:tcPr>
            <w:tcW w:w="1134" w:type="dxa"/>
            <w:vMerge w:val="restart"/>
            <w:tcBorders>
              <w:top w:val="nil"/>
              <w:left w:val="single" w:sz="4" w:space="0" w:color="auto"/>
              <w:bottom w:val="single" w:sz="4" w:space="0" w:color="auto"/>
              <w:right w:val="single" w:sz="4" w:space="0" w:color="auto"/>
            </w:tcBorders>
            <w:shd w:val="clear" w:color="000000" w:fill="9BC2E6"/>
            <w:vAlign w:val="center"/>
            <w:hideMark/>
          </w:tcPr>
          <w:p w14:paraId="5C329E19"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MONTO DE INVERSION (USD)</w:t>
            </w:r>
          </w:p>
        </w:tc>
        <w:tc>
          <w:tcPr>
            <w:tcW w:w="1125" w:type="dxa"/>
            <w:vMerge w:val="restart"/>
            <w:tcBorders>
              <w:top w:val="nil"/>
              <w:left w:val="single" w:sz="4" w:space="0" w:color="auto"/>
              <w:bottom w:val="single" w:sz="4" w:space="0" w:color="auto"/>
              <w:right w:val="single" w:sz="4" w:space="0" w:color="auto"/>
            </w:tcBorders>
            <w:shd w:val="clear" w:color="000000" w:fill="9BC2E6"/>
            <w:vAlign w:val="center"/>
            <w:hideMark/>
          </w:tcPr>
          <w:p w14:paraId="1CE806CA"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 DE AVANCE</w:t>
            </w:r>
          </w:p>
        </w:tc>
        <w:tc>
          <w:tcPr>
            <w:tcW w:w="1503" w:type="dxa"/>
            <w:gridSpan w:val="2"/>
            <w:tcBorders>
              <w:top w:val="single" w:sz="4" w:space="0" w:color="auto"/>
              <w:left w:val="nil"/>
              <w:bottom w:val="single" w:sz="4" w:space="0" w:color="auto"/>
              <w:right w:val="single" w:sz="4" w:space="0" w:color="auto"/>
            </w:tcBorders>
            <w:shd w:val="clear" w:color="000000" w:fill="9BC2E6"/>
            <w:vAlign w:val="center"/>
            <w:hideMark/>
          </w:tcPr>
          <w:p w14:paraId="0C5947D5"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FECHAS</w:t>
            </w:r>
          </w:p>
        </w:tc>
        <w:tc>
          <w:tcPr>
            <w:tcW w:w="1194" w:type="dxa"/>
            <w:vMerge w:val="restart"/>
            <w:tcBorders>
              <w:top w:val="nil"/>
              <w:left w:val="single" w:sz="4" w:space="0" w:color="auto"/>
              <w:bottom w:val="single" w:sz="4" w:space="0" w:color="auto"/>
              <w:right w:val="single" w:sz="4" w:space="0" w:color="auto"/>
            </w:tcBorders>
            <w:shd w:val="clear" w:color="000000" w:fill="9BC2E6"/>
            <w:vAlign w:val="center"/>
            <w:hideMark/>
          </w:tcPr>
          <w:p w14:paraId="58255EB0"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FUENTE DE FINANCIAMIENTO</w:t>
            </w:r>
          </w:p>
        </w:tc>
      </w:tr>
      <w:tr w:rsidR="00641C0B" w:rsidRPr="00641C0B" w14:paraId="1A80E413" w14:textId="77777777" w:rsidTr="006C1CA6">
        <w:trPr>
          <w:trHeight w:val="213"/>
          <w:jc w:val="center"/>
        </w:trPr>
        <w:tc>
          <w:tcPr>
            <w:tcW w:w="875" w:type="dxa"/>
            <w:gridSpan w:val="2"/>
            <w:vMerge/>
            <w:tcBorders>
              <w:top w:val="single" w:sz="4" w:space="0" w:color="auto"/>
              <w:left w:val="single" w:sz="4" w:space="0" w:color="auto"/>
              <w:bottom w:val="single" w:sz="4" w:space="0" w:color="auto"/>
              <w:right w:val="single" w:sz="4" w:space="0" w:color="auto"/>
            </w:tcBorders>
            <w:vAlign w:val="center"/>
            <w:hideMark/>
          </w:tcPr>
          <w:p w14:paraId="3CC4B71D" w14:textId="77777777" w:rsidR="00641C0B" w:rsidRPr="00641C0B" w:rsidRDefault="00641C0B" w:rsidP="006C1CA6">
            <w:pPr>
              <w:rPr>
                <w:rFonts w:cs="Arial"/>
                <w:b/>
                <w:bCs/>
                <w:color w:val="000000"/>
                <w:sz w:val="12"/>
                <w:szCs w:val="16"/>
                <w:lang w:eastAsia="en-CA"/>
              </w:rPr>
            </w:pPr>
          </w:p>
        </w:tc>
        <w:tc>
          <w:tcPr>
            <w:tcW w:w="1672" w:type="dxa"/>
            <w:gridSpan w:val="2"/>
            <w:vMerge/>
            <w:tcBorders>
              <w:top w:val="nil"/>
              <w:left w:val="single" w:sz="4" w:space="0" w:color="auto"/>
              <w:bottom w:val="single" w:sz="4" w:space="0" w:color="auto"/>
              <w:right w:val="single" w:sz="4" w:space="0" w:color="auto"/>
            </w:tcBorders>
            <w:vAlign w:val="center"/>
            <w:hideMark/>
          </w:tcPr>
          <w:p w14:paraId="61B1B6AA" w14:textId="77777777" w:rsidR="00641C0B" w:rsidRPr="00641C0B" w:rsidRDefault="00641C0B" w:rsidP="006C1CA6">
            <w:pPr>
              <w:rPr>
                <w:rFonts w:cs="Arial"/>
                <w:b/>
                <w:bCs/>
                <w:color w:val="000000"/>
                <w:sz w:val="12"/>
                <w:szCs w:val="16"/>
                <w:lang w:eastAsia="en-CA"/>
              </w:rPr>
            </w:pPr>
          </w:p>
        </w:tc>
        <w:tc>
          <w:tcPr>
            <w:tcW w:w="992" w:type="dxa"/>
            <w:vMerge/>
            <w:tcBorders>
              <w:top w:val="nil"/>
              <w:left w:val="single" w:sz="4" w:space="0" w:color="auto"/>
              <w:bottom w:val="single" w:sz="4" w:space="0" w:color="auto"/>
              <w:right w:val="single" w:sz="4" w:space="0" w:color="auto"/>
            </w:tcBorders>
            <w:vAlign w:val="center"/>
            <w:hideMark/>
          </w:tcPr>
          <w:p w14:paraId="79B97D82" w14:textId="77777777" w:rsidR="00641C0B" w:rsidRPr="00641C0B" w:rsidRDefault="00641C0B" w:rsidP="006C1CA6">
            <w:pPr>
              <w:rPr>
                <w:rFonts w:cs="Arial"/>
                <w:b/>
                <w:bCs/>
                <w:color w:val="000000"/>
                <w:sz w:val="12"/>
                <w:szCs w:val="16"/>
                <w:lang w:eastAsia="en-CA"/>
              </w:rPr>
            </w:pPr>
          </w:p>
        </w:tc>
        <w:tc>
          <w:tcPr>
            <w:tcW w:w="1323" w:type="dxa"/>
            <w:vMerge/>
            <w:tcBorders>
              <w:top w:val="nil"/>
              <w:left w:val="single" w:sz="4" w:space="0" w:color="auto"/>
              <w:bottom w:val="single" w:sz="4" w:space="0" w:color="auto"/>
              <w:right w:val="single" w:sz="4" w:space="0" w:color="auto"/>
            </w:tcBorders>
            <w:vAlign w:val="center"/>
            <w:hideMark/>
          </w:tcPr>
          <w:p w14:paraId="5C10D7B1" w14:textId="77777777" w:rsidR="00641C0B" w:rsidRPr="00641C0B" w:rsidRDefault="00641C0B" w:rsidP="006C1CA6">
            <w:pPr>
              <w:rPr>
                <w:rFonts w:cs="Arial"/>
                <w:b/>
                <w:bCs/>
                <w:color w:val="000000"/>
                <w:sz w:val="12"/>
                <w:szCs w:val="16"/>
                <w:lang w:eastAsia="en-CA"/>
              </w:rPr>
            </w:pPr>
          </w:p>
        </w:tc>
        <w:tc>
          <w:tcPr>
            <w:tcW w:w="1092" w:type="dxa"/>
            <w:vMerge/>
            <w:tcBorders>
              <w:top w:val="nil"/>
              <w:left w:val="single" w:sz="4" w:space="0" w:color="auto"/>
              <w:bottom w:val="single" w:sz="4" w:space="0" w:color="auto"/>
              <w:right w:val="single" w:sz="4" w:space="0" w:color="auto"/>
            </w:tcBorders>
            <w:vAlign w:val="center"/>
            <w:hideMark/>
          </w:tcPr>
          <w:p w14:paraId="0D2F77B2" w14:textId="77777777" w:rsidR="00641C0B" w:rsidRPr="00641C0B" w:rsidRDefault="00641C0B" w:rsidP="006C1CA6">
            <w:pPr>
              <w:rPr>
                <w:rFonts w:cs="Arial"/>
                <w:b/>
                <w:bCs/>
                <w:color w:val="000000"/>
                <w:sz w:val="12"/>
                <w:szCs w:val="16"/>
                <w:lang w:eastAsia="en-CA"/>
              </w:rPr>
            </w:pPr>
          </w:p>
        </w:tc>
        <w:tc>
          <w:tcPr>
            <w:tcW w:w="1134" w:type="dxa"/>
            <w:vMerge/>
            <w:tcBorders>
              <w:top w:val="nil"/>
              <w:left w:val="single" w:sz="4" w:space="0" w:color="auto"/>
              <w:bottom w:val="single" w:sz="4" w:space="0" w:color="auto"/>
              <w:right w:val="single" w:sz="4" w:space="0" w:color="auto"/>
            </w:tcBorders>
            <w:vAlign w:val="center"/>
            <w:hideMark/>
          </w:tcPr>
          <w:p w14:paraId="710FABB2" w14:textId="77777777" w:rsidR="00641C0B" w:rsidRPr="00641C0B" w:rsidRDefault="00641C0B" w:rsidP="006C1CA6">
            <w:pPr>
              <w:rPr>
                <w:rFonts w:cs="Arial"/>
                <w:b/>
                <w:bCs/>
                <w:color w:val="000000"/>
                <w:sz w:val="12"/>
                <w:szCs w:val="16"/>
                <w:lang w:eastAsia="en-CA"/>
              </w:rPr>
            </w:pPr>
          </w:p>
        </w:tc>
        <w:tc>
          <w:tcPr>
            <w:tcW w:w="1125" w:type="dxa"/>
            <w:vMerge/>
            <w:tcBorders>
              <w:top w:val="nil"/>
              <w:left w:val="single" w:sz="4" w:space="0" w:color="auto"/>
              <w:bottom w:val="single" w:sz="4" w:space="0" w:color="auto"/>
              <w:right w:val="single" w:sz="4" w:space="0" w:color="auto"/>
            </w:tcBorders>
            <w:vAlign w:val="center"/>
            <w:hideMark/>
          </w:tcPr>
          <w:p w14:paraId="013AC92C" w14:textId="77777777" w:rsidR="00641C0B" w:rsidRPr="00641C0B" w:rsidRDefault="00641C0B" w:rsidP="006C1CA6">
            <w:pPr>
              <w:rPr>
                <w:rFonts w:cs="Arial"/>
                <w:b/>
                <w:bCs/>
                <w:color w:val="000000"/>
                <w:sz w:val="12"/>
                <w:szCs w:val="16"/>
                <w:lang w:eastAsia="en-CA"/>
              </w:rPr>
            </w:pPr>
          </w:p>
        </w:tc>
        <w:tc>
          <w:tcPr>
            <w:tcW w:w="643" w:type="dxa"/>
            <w:tcBorders>
              <w:top w:val="nil"/>
              <w:left w:val="nil"/>
              <w:bottom w:val="single" w:sz="4" w:space="0" w:color="auto"/>
              <w:right w:val="single" w:sz="4" w:space="0" w:color="auto"/>
            </w:tcBorders>
            <w:shd w:val="clear" w:color="000000" w:fill="9BC2E6"/>
            <w:vAlign w:val="center"/>
            <w:hideMark/>
          </w:tcPr>
          <w:p w14:paraId="47445A0D"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INICIO</w:t>
            </w:r>
          </w:p>
        </w:tc>
        <w:tc>
          <w:tcPr>
            <w:tcW w:w="860" w:type="dxa"/>
            <w:tcBorders>
              <w:top w:val="nil"/>
              <w:left w:val="nil"/>
              <w:bottom w:val="single" w:sz="4" w:space="0" w:color="auto"/>
              <w:right w:val="single" w:sz="4" w:space="0" w:color="auto"/>
            </w:tcBorders>
            <w:shd w:val="clear" w:color="000000" w:fill="9BC2E6"/>
            <w:vAlign w:val="center"/>
            <w:hideMark/>
          </w:tcPr>
          <w:p w14:paraId="243F7FFD"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TERMINO</w:t>
            </w:r>
          </w:p>
        </w:tc>
        <w:tc>
          <w:tcPr>
            <w:tcW w:w="1194" w:type="dxa"/>
            <w:vMerge/>
            <w:tcBorders>
              <w:top w:val="nil"/>
              <w:left w:val="single" w:sz="4" w:space="0" w:color="auto"/>
              <w:bottom w:val="single" w:sz="4" w:space="0" w:color="auto"/>
              <w:right w:val="single" w:sz="4" w:space="0" w:color="auto"/>
            </w:tcBorders>
            <w:vAlign w:val="center"/>
            <w:hideMark/>
          </w:tcPr>
          <w:p w14:paraId="331DD4FE" w14:textId="77777777" w:rsidR="00641C0B" w:rsidRPr="00641C0B" w:rsidRDefault="00641C0B" w:rsidP="006C1CA6">
            <w:pPr>
              <w:rPr>
                <w:rFonts w:cs="Arial"/>
                <w:b/>
                <w:bCs/>
                <w:color w:val="000000"/>
                <w:sz w:val="12"/>
                <w:szCs w:val="16"/>
                <w:lang w:eastAsia="en-CA"/>
              </w:rPr>
            </w:pPr>
          </w:p>
        </w:tc>
      </w:tr>
      <w:tr w:rsidR="00641C0B" w:rsidRPr="00641C0B" w14:paraId="542F240D" w14:textId="77777777" w:rsidTr="006C1CA6">
        <w:trPr>
          <w:trHeight w:val="1883"/>
          <w:jc w:val="center"/>
        </w:trPr>
        <w:tc>
          <w:tcPr>
            <w:tcW w:w="87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DBA7189"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FASE I</w:t>
            </w:r>
          </w:p>
        </w:tc>
        <w:tc>
          <w:tcPr>
            <w:tcW w:w="1672" w:type="dxa"/>
            <w:gridSpan w:val="2"/>
            <w:tcBorders>
              <w:top w:val="nil"/>
              <w:left w:val="nil"/>
              <w:bottom w:val="single" w:sz="4" w:space="0" w:color="auto"/>
              <w:right w:val="single" w:sz="4" w:space="0" w:color="auto"/>
            </w:tcBorders>
            <w:shd w:val="clear" w:color="auto" w:fill="auto"/>
            <w:vAlign w:val="center"/>
            <w:hideMark/>
          </w:tcPr>
          <w:p w14:paraId="54A27D4B" w14:textId="77777777" w:rsidR="00641C0B" w:rsidRPr="00641C0B" w:rsidRDefault="00641C0B" w:rsidP="006C1CA6">
            <w:pPr>
              <w:jc w:val="center"/>
              <w:rPr>
                <w:rFonts w:cs="Arial"/>
                <w:sz w:val="12"/>
                <w:szCs w:val="16"/>
                <w:lang w:val="es-CO" w:eastAsia="en-CA"/>
              </w:rPr>
            </w:pPr>
            <w:r w:rsidRPr="00641C0B">
              <w:rPr>
                <w:rFonts w:cs="Arial"/>
                <w:sz w:val="12"/>
                <w:szCs w:val="16"/>
                <w:lang w:val="es-CO" w:eastAsia="en-CA"/>
              </w:rPr>
              <w:t>PARROQUIAS ELOY ALFARO, BARRIO GERANIOS, BARRIO LAS CUMBRES, BARRIO 15 DE SEPTIEMBRE Y BARRIO SANTA MARTA ALTO</w:t>
            </w:r>
          </w:p>
        </w:tc>
        <w:tc>
          <w:tcPr>
            <w:tcW w:w="992" w:type="dxa"/>
            <w:tcBorders>
              <w:top w:val="nil"/>
              <w:left w:val="nil"/>
              <w:bottom w:val="single" w:sz="4" w:space="0" w:color="auto"/>
              <w:right w:val="single" w:sz="4" w:space="0" w:color="auto"/>
            </w:tcBorders>
            <w:shd w:val="clear" w:color="auto" w:fill="auto"/>
            <w:vAlign w:val="center"/>
            <w:hideMark/>
          </w:tcPr>
          <w:p w14:paraId="78AD8EFE" w14:textId="77777777" w:rsidR="00641C0B" w:rsidRPr="00641C0B" w:rsidRDefault="00641C0B" w:rsidP="006C1CA6">
            <w:pPr>
              <w:jc w:val="center"/>
              <w:rPr>
                <w:rFonts w:cs="Arial"/>
                <w:sz w:val="12"/>
                <w:szCs w:val="16"/>
                <w:lang w:eastAsia="en-CA"/>
              </w:rPr>
            </w:pPr>
            <w:r w:rsidRPr="00641C0B">
              <w:rPr>
                <w:rFonts w:cs="Arial"/>
                <w:sz w:val="12"/>
                <w:szCs w:val="16"/>
                <w:lang w:val="es-CO" w:eastAsia="en-CA"/>
              </w:rPr>
              <w:t xml:space="preserve"> </w:t>
            </w:r>
            <w:r w:rsidRPr="00641C0B">
              <w:rPr>
                <w:rFonts w:cs="Arial"/>
                <w:sz w:val="12"/>
                <w:szCs w:val="16"/>
                <w:lang w:eastAsia="en-CA"/>
              </w:rPr>
              <w:t xml:space="preserve">447 </w:t>
            </w:r>
            <w:proofErr w:type="gramStart"/>
            <w:r w:rsidRPr="00641C0B">
              <w:rPr>
                <w:rFonts w:cs="Arial"/>
                <w:sz w:val="12"/>
                <w:szCs w:val="16"/>
                <w:lang w:eastAsia="en-CA"/>
              </w:rPr>
              <w:t>Has</w:t>
            </w:r>
            <w:proofErr w:type="gramEnd"/>
            <w:r w:rsidRPr="00641C0B">
              <w:rPr>
                <w:rFonts w:cs="Arial"/>
                <w:sz w:val="12"/>
                <w:szCs w:val="16"/>
                <w:lang w:eastAsia="en-CA"/>
              </w:rPr>
              <w:t>.</w:t>
            </w:r>
          </w:p>
        </w:tc>
        <w:tc>
          <w:tcPr>
            <w:tcW w:w="1323" w:type="dxa"/>
            <w:tcBorders>
              <w:top w:val="nil"/>
              <w:left w:val="nil"/>
              <w:bottom w:val="single" w:sz="4" w:space="0" w:color="auto"/>
              <w:right w:val="single" w:sz="4" w:space="0" w:color="auto"/>
            </w:tcBorders>
            <w:shd w:val="clear" w:color="auto" w:fill="auto"/>
            <w:vAlign w:val="center"/>
            <w:hideMark/>
          </w:tcPr>
          <w:p w14:paraId="3553A3EE" w14:textId="77777777" w:rsidR="00641C0B" w:rsidRPr="00641C0B" w:rsidRDefault="00641C0B" w:rsidP="006C1CA6">
            <w:pPr>
              <w:jc w:val="center"/>
              <w:rPr>
                <w:rFonts w:cs="Arial"/>
                <w:sz w:val="12"/>
                <w:szCs w:val="16"/>
                <w:lang w:val="es-CO" w:eastAsia="en-CA"/>
              </w:rPr>
            </w:pPr>
            <w:r w:rsidRPr="00641C0B">
              <w:rPr>
                <w:rFonts w:cs="Arial"/>
                <w:sz w:val="12"/>
                <w:szCs w:val="16"/>
                <w:lang w:val="es-CO" w:eastAsia="en-CA"/>
              </w:rPr>
              <w:t>REHABILITACIÓN DE REDES DE DISTRIBUCIÓN DE AGUA POTABLE, CONSTRUCCIÓN DE PLANTA POTABILIZADORA COLORADO, CAPTACIÓN, IMPULSIÓN Y CONDUCCIÓN CASA LAGARTO-COLORADO Y CONSTRUCCION DE COLECTORES PRINCIPALES</w:t>
            </w:r>
          </w:p>
        </w:tc>
        <w:tc>
          <w:tcPr>
            <w:tcW w:w="1092" w:type="dxa"/>
            <w:tcBorders>
              <w:top w:val="nil"/>
              <w:left w:val="nil"/>
              <w:bottom w:val="single" w:sz="4" w:space="0" w:color="auto"/>
              <w:right w:val="single" w:sz="4" w:space="0" w:color="auto"/>
            </w:tcBorders>
            <w:shd w:val="clear" w:color="auto" w:fill="auto"/>
            <w:vAlign w:val="center"/>
            <w:hideMark/>
          </w:tcPr>
          <w:p w14:paraId="64C4AC76" w14:textId="77777777" w:rsidR="00641C0B" w:rsidRPr="00641C0B" w:rsidRDefault="00641C0B" w:rsidP="006C1CA6">
            <w:pPr>
              <w:jc w:val="center"/>
              <w:rPr>
                <w:rFonts w:cs="Arial"/>
                <w:sz w:val="12"/>
                <w:szCs w:val="16"/>
                <w:lang w:eastAsia="en-CA"/>
              </w:rPr>
            </w:pPr>
            <w:r w:rsidRPr="00641C0B">
              <w:rPr>
                <w:rFonts w:cs="Arial"/>
                <w:sz w:val="12"/>
                <w:szCs w:val="16"/>
                <w:lang w:eastAsia="en-CA"/>
              </w:rPr>
              <w:t>10,000.00</w:t>
            </w:r>
          </w:p>
        </w:tc>
        <w:tc>
          <w:tcPr>
            <w:tcW w:w="1134" w:type="dxa"/>
            <w:tcBorders>
              <w:top w:val="nil"/>
              <w:left w:val="nil"/>
              <w:bottom w:val="single" w:sz="4" w:space="0" w:color="auto"/>
              <w:right w:val="single" w:sz="4" w:space="0" w:color="auto"/>
            </w:tcBorders>
            <w:shd w:val="clear" w:color="auto" w:fill="auto"/>
            <w:vAlign w:val="center"/>
            <w:hideMark/>
          </w:tcPr>
          <w:p w14:paraId="68192440"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16,721,478.02</w:t>
            </w:r>
          </w:p>
        </w:tc>
        <w:tc>
          <w:tcPr>
            <w:tcW w:w="1125" w:type="dxa"/>
            <w:tcBorders>
              <w:top w:val="nil"/>
              <w:left w:val="nil"/>
              <w:bottom w:val="single" w:sz="4" w:space="0" w:color="auto"/>
              <w:right w:val="single" w:sz="4" w:space="0" w:color="auto"/>
            </w:tcBorders>
            <w:shd w:val="clear" w:color="auto" w:fill="auto"/>
            <w:vAlign w:val="center"/>
            <w:hideMark/>
          </w:tcPr>
          <w:p w14:paraId="27908EFB" w14:textId="77777777" w:rsidR="00641C0B" w:rsidRPr="00641C0B" w:rsidRDefault="00641C0B" w:rsidP="006C1CA6">
            <w:pPr>
              <w:jc w:val="center"/>
              <w:rPr>
                <w:rFonts w:cs="Arial"/>
                <w:sz w:val="12"/>
                <w:szCs w:val="16"/>
                <w:lang w:eastAsia="en-CA"/>
              </w:rPr>
            </w:pPr>
            <w:r w:rsidRPr="00641C0B">
              <w:rPr>
                <w:rFonts w:cs="Arial"/>
                <w:sz w:val="12"/>
                <w:szCs w:val="16"/>
                <w:lang w:eastAsia="en-CA"/>
              </w:rPr>
              <w:t>100%</w:t>
            </w:r>
          </w:p>
        </w:tc>
        <w:tc>
          <w:tcPr>
            <w:tcW w:w="643" w:type="dxa"/>
            <w:tcBorders>
              <w:top w:val="nil"/>
              <w:left w:val="nil"/>
              <w:bottom w:val="single" w:sz="4" w:space="0" w:color="auto"/>
              <w:right w:val="single" w:sz="4" w:space="0" w:color="auto"/>
            </w:tcBorders>
            <w:shd w:val="clear" w:color="auto" w:fill="auto"/>
            <w:vAlign w:val="center"/>
            <w:hideMark/>
          </w:tcPr>
          <w:p w14:paraId="6FCA03F4"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2010-06-25</w:t>
            </w:r>
          </w:p>
        </w:tc>
        <w:tc>
          <w:tcPr>
            <w:tcW w:w="860" w:type="dxa"/>
            <w:tcBorders>
              <w:top w:val="nil"/>
              <w:left w:val="nil"/>
              <w:bottom w:val="single" w:sz="4" w:space="0" w:color="auto"/>
              <w:right w:val="single" w:sz="4" w:space="0" w:color="auto"/>
            </w:tcBorders>
            <w:shd w:val="clear" w:color="auto" w:fill="auto"/>
            <w:vAlign w:val="center"/>
            <w:hideMark/>
          </w:tcPr>
          <w:p w14:paraId="3406A080"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2013-03-30</w:t>
            </w:r>
          </w:p>
        </w:tc>
        <w:tc>
          <w:tcPr>
            <w:tcW w:w="1194" w:type="dxa"/>
            <w:tcBorders>
              <w:top w:val="nil"/>
              <w:left w:val="nil"/>
              <w:bottom w:val="single" w:sz="4" w:space="0" w:color="auto"/>
              <w:right w:val="single" w:sz="4" w:space="0" w:color="auto"/>
            </w:tcBorders>
            <w:shd w:val="clear" w:color="auto" w:fill="auto"/>
            <w:vAlign w:val="center"/>
            <w:hideMark/>
          </w:tcPr>
          <w:p w14:paraId="7D4827E3" w14:textId="77777777" w:rsidR="00641C0B" w:rsidRPr="00641C0B" w:rsidRDefault="00641C0B" w:rsidP="006C1CA6">
            <w:pPr>
              <w:tabs>
                <w:tab w:val="left" w:pos="600"/>
              </w:tabs>
              <w:jc w:val="center"/>
              <w:rPr>
                <w:rFonts w:cs="Arial"/>
                <w:color w:val="000000"/>
                <w:sz w:val="12"/>
                <w:szCs w:val="16"/>
                <w:lang w:eastAsia="en-CA"/>
              </w:rPr>
            </w:pPr>
            <w:r w:rsidRPr="00641C0B">
              <w:rPr>
                <w:rFonts w:cs="Arial"/>
                <w:color w:val="000000"/>
                <w:sz w:val="12"/>
                <w:szCs w:val="16"/>
                <w:lang w:eastAsia="en-CA"/>
              </w:rPr>
              <w:t>BDE-CAF</w:t>
            </w:r>
          </w:p>
        </w:tc>
      </w:tr>
      <w:tr w:rsidR="00641C0B" w:rsidRPr="00641C0B" w14:paraId="0FF368C7" w14:textId="77777777" w:rsidTr="006C1CA6">
        <w:trPr>
          <w:trHeight w:val="1274"/>
          <w:jc w:val="center"/>
        </w:trPr>
        <w:tc>
          <w:tcPr>
            <w:tcW w:w="5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2F86F8D7"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FASE II</w:t>
            </w:r>
          </w:p>
        </w:tc>
        <w:tc>
          <w:tcPr>
            <w:tcW w:w="329" w:type="dxa"/>
            <w:tcBorders>
              <w:top w:val="nil"/>
              <w:left w:val="nil"/>
              <w:bottom w:val="single" w:sz="4" w:space="0" w:color="auto"/>
              <w:right w:val="single" w:sz="4" w:space="0" w:color="auto"/>
            </w:tcBorders>
            <w:shd w:val="clear" w:color="000000" w:fill="D9D9D9"/>
            <w:vAlign w:val="center"/>
            <w:hideMark/>
          </w:tcPr>
          <w:p w14:paraId="68051C15"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A</w:t>
            </w:r>
          </w:p>
        </w:tc>
        <w:tc>
          <w:tcPr>
            <w:tcW w:w="1672" w:type="dxa"/>
            <w:gridSpan w:val="2"/>
            <w:tcBorders>
              <w:top w:val="nil"/>
              <w:left w:val="nil"/>
              <w:bottom w:val="single" w:sz="4" w:space="0" w:color="auto"/>
              <w:right w:val="single" w:sz="4" w:space="0" w:color="auto"/>
            </w:tcBorders>
            <w:shd w:val="clear" w:color="auto" w:fill="auto"/>
            <w:vAlign w:val="center"/>
            <w:hideMark/>
          </w:tcPr>
          <w:p w14:paraId="27133283"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AV. 4 NOVIEMBRE Y CALLE 113 (PAR VIAL)</w:t>
            </w:r>
          </w:p>
        </w:tc>
        <w:tc>
          <w:tcPr>
            <w:tcW w:w="992" w:type="dxa"/>
            <w:tcBorders>
              <w:top w:val="nil"/>
              <w:left w:val="nil"/>
              <w:bottom w:val="single" w:sz="4" w:space="0" w:color="auto"/>
              <w:right w:val="single" w:sz="4" w:space="0" w:color="auto"/>
            </w:tcBorders>
            <w:shd w:val="clear" w:color="auto" w:fill="auto"/>
            <w:vAlign w:val="center"/>
            <w:hideMark/>
          </w:tcPr>
          <w:p w14:paraId="2685A01C" w14:textId="77777777" w:rsidR="00641C0B" w:rsidRPr="00641C0B" w:rsidRDefault="00641C0B" w:rsidP="006C1CA6">
            <w:pPr>
              <w:jc w:val="center"/>
              <w:rPr>
                <w:rFonts w:cs="Arial"/>
                <w:sz w:val="12"/>
                <w:szCs w:val="16"/>
                <w:lang w:eastAsia="en-CA"/>
              </w:rPr>
            </w:pPr>
            <w:r w:rsidRPr="00641C0B">
              <w:rPr>
                <w:rFonts w:cs="Arial"/>
                <w:sz w:val="12"/>
                <w:szCs w:val="16"/>
                <w:lang w:eastAsia="en-CA"/>
              </w:rPr>
              <w:t xml:space="preserve">89 </w:t>
            </w:r>
            <w:proofErr w:type="gramStart"/>
            <w:r w:rsidRPr="00641C0B">
              <w:rPr>
                <w:rFonts w:cs="Arial"/>
                <w:sz w:val="12"/>
                <w:szCs w:val="16"/>
                <w:lang w:eastAsia="en-CA"/>
              </w:rPr>
              <w:t>Has</w:t>
            </w:r>
            <w:proofErr w:type="gramEnd"/>
            <w:r w:rsidRPr="00641C0B">
              <w:rPr>
                <w:rFonts w:cs="Arial"/>
                <w:sz w:val="12"/>
                <w:szCs w:val="16"/>
                <w:lang w:eastAsia="en-CA"/>
              </w:rPr>
              <w:t>.</w:t>
            </w:r>
          </w:p>
        </w:tc>
        <w:tc>
          <w:tcPr>
            <w:tcW w:w="1323" w:type="dxa"/>
            <w:tcBorders>
              <w:top w:val="nil"/>
              <w:left w:val="nil"/>
              <w:bottom w:val="single" w:sz="4" w:space="0" w:color="auto"/>
              <w:right w:val="single" w:sz="4" w:space="0" w:color="auto"/>
            </w:tcBorders>
            <w:shd w:val="clear" w:color="auto" w:fill="auto"/>
            <w:vAlign w:val="center"/>
            <w:hideMark/>
          </w:tcPr>
          <w:p w14:paraId="6F5C27D0"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REHABILITACIÓN Y ADECUACIÓN DE VÍAS URBANAS (INCL. INFRAESTRUCTURA HIDROSANITARIA) DE LA AVENIDA 4 DE NOVIEMBRE Y AV. 113 (PAR VIAL)</w:t>
            </w:r>
          </w:p>
        </w:tc>
        <w:tc>
          <w:tcPr>
            <w:tcW w:w="1092" w:type="dxa"/>
            <w:tcBorders>
              <w:top w:val="nil"/>
              <w:left w:val="nil"/>
              <w:bottom w:val="single" w:sz="4" w:space="0" w:color="auto"/>
              <w:right w:val="single" w:sz="4" w:space="0" w:color="auto"/>
            </w:tcBorders>
            <w:shd w:val="clear" w:color="auto" w:fill="auto"/>
            <w:vAlign w:val="center"/>
            <w:hideMark/>
          </w:tcPr>
          <w:p w14:paraId="3D704801" w14:textId="77777777" w:rsidR="00641C0B" w:rsidRPr="00641C0B" w:rsidRDefault="00641C0B" w:rsidP="006C1CA6">
            <w:pPr>
              <w:jc w:val="center"/>
              <w:rPr>
                <w:rFonts w:cs="Arial"/>
                <w:sz w:val="12"/>
                <w:szCs w:val="16"/>
                <w:lang w:eastAsia="en-CA"/>
              </w:rPr>
            </w:pPr>
            <w:r w:rsidRPr="00641C0B">
              <w:rPr>
                <w:rFonts w:cs="Arial"/>
                <w:sz w:val="12"/>
                <w:szCs w:val="16"/>
                <w:lang w:eastAsia="en-CA"/>
              </w:rPr>
              <w:t>Agua Potable=3.200,00 Alcantarillado sanitario= 2.000,00</w:t>
            </w:r>
          </w:p>
        </w:tc>
        <w:tc>
          <w:tcPr>
            <w:tcW w:w="1134" w:type="dxa"/>
            <w:tcBorders>
              <w:top w:val="nil"/>
              <w:left w:val="nil"/>
              <w:bottom w:val="single" w:sz="4" w:space="0" w:color="auto"/>
              <w:right w:val="single" w:sz="4" w:space="0" w:color="auto"/>
            </w:tcBorders>
            <w:shd w:val="clear" w:color="auto" w:fill="auto"/>
            <w:vAlign w:val="center"/>
            <w:hideMark/>
          </w:tcPr>
          <w:p w14:paraId="17872881"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20,947,742.60</w:t>
            </w:r>
          </w:p>
        </w:tc>
        <w:tc>
          <w:tcPr>
            <w:tcW w:w="1125" w:type="dxa"/>
            <w:tcBorders>
              <w:top w:val="nil"/>
              <w:left w:val="nil"/>
              <w:bottom w:val="single" w:sz="4" w:space="0" w:color="auto"/>
              <w:right w:val="single" w:sz="4" w:space="0" w:color="auto"/>
            </w:tcBorders>
            <w:shd w:val="clear" w:color="auto" w:fill="auto"/>
            <w:vAlign w:val="center"/>
            <w:hideMark/>
          </w:tcPr>
          <w:p w14:paraId="3729A40C" w14:textId="77777777" w:rsidR="00641C0B" w:rsidRPr="00641C0B" w:rsidRDefault="00641C0B" w:rsidP="006C1CA6">
            <w:pPr>
              <w:jc w:val="center"/>
              <w:rPr>
                <w:rFonts w:cs="Arial"/>
                <w:sz w:val="12"/>
                <w:szCs w:val="16"/>
                <w:lang w:eastAsia="en-CA"/>
              </w:rPr>
            </w:pPr>
            <w:r w:rsidRPr="00641C0B">
              <w:rPr>
                <w:rFonts w:cs="Arial"/>
                <w:sz w:val="12"/>
                <w:szCs w:val="16"/>
                <w:lang w:eastAsia="en-CA"/>
              </w:rPr>
              <w:t>74.39%</w:t>
            </w:r>
          </w:p>
        </w:tc>
        <w:tc>
          <w:tcPr>
            <w:tcW w:w="643" w:type="dxa"/>
            <w:tcBorders>
              <w:top w:val="nil"/>
              <w:left w:val="nil"/>
              <w:bottom w:val="single" w:sz="4" w:space="0" w:color="auto"/>
              <w:right w:val="single" w:sz="4" w:space="0" w:color="auto"/>
            </w:tcBorders>
            <w:shd w:val="clear" w:color="auto" w:fill="auto"/>
            <w:vAlign w:val="center"/>
            <w:hideMark/>
          </w:tcPr>
          <w:p w14:paraId="53872944"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Sep-14</w:t>
            </w:r>
          </w:p>
        </w:tc>
        <w:tc>
          <w:tcPr>
            <w:tcW w:w="860" w:type="dxa"/>
            <w:tcBorders>
              <w:top w:val="nil"/>
              <w:left w:val="nil"/>
              <w:bottom w:val="single" w:sz="4" w:space="0" w:color="auto"/>
              <w:right w:val="single" w:sz="4" w:space="0" w:color="auto"/>
            </w:tcBorders>
            <w:shd w:val="clear" w:color="auto" w:fill="auto"/>
            <w:vAlign w:val="center"/>
            <w:hideMark/>
          </w:tcPr>
          <w:p w14:paraId="0346E56E"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w:t>
            </w:r>
          </w:p>
        </w:tc>
        <w:tc>
          <w:tcPr>
            <w:tcW w:w="1194" w:type="dxa"/>
            <w:tcBorders>
              <w:top w:val="nil"/>
              <w:left w:val="nil"/>
              <w:bottom w:val="single" w:sz="4" w:space="0" w:color="auto"/>
              <w:right w:val="single" w:sz="4" w:space="0" w:color="auto"/>
            </w:tcBorders>
            <w:shd w:val="clear" w:color="auto" w:fill="auto"/>
            <w:vAlign w:val="center"/>
            <w:hideMark/>
          </w:tcPr>
          <w:p w14:paraId="51DC6AA0"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BIRF</w:t>
            </w:r>
          </w:p>
        </w:tc>
      </w:tr>
      <w:tr w:rsidR="00641C0B" w:rsidRPr="00641C0B" w14:paraId="33F6B842" w14:textId="77777777" w:rsidTr="006C1CA6">
        <w:trPr>
          <w:trHeight w:val="577"/>
          <w:jc w:val="center"/>
        </w:trPr>
        <w:tc>
          <w:tcPr>
            <w:tcW w:w="546" w:type="dxa"/>
            <w:vMerge/>
            <w:tcBorders>
              <w:top w:val="nil"/>
              <w:left w:val="single" w:sz="4" w:space="0" w:color="auto"/>
              <w:bottom w:val="single" w:sz="4" w:space="0" w:color="auto"/>
              <w:right w:val="single" w:sz="4" w:space="0" w:color="auto"/>
            </w:tcBorders>
            <w:vAlign w:val="center"/>
            <w:hideMark/>
          </w:tcPr>
          <w:p w14:paraId="08074CF3" w14:textId="77777777" w:rsidR="00641C0B" w:rsidRPr="00641C0B" w:rsidRDefault="00641C0B" w:rsidP="006C1CA6">
            <w:pPr>
              <w:rPr>
                <w:rFonts w:cs="Arial"/>
                <w:b/>
                <w:bCs/>
                <w:color w:val="000000"/>
                <w:sz w:val="12"/>
                <w:szCs w:val="16"/>
                <w:lang w:eastAsia="en-CA"/>
              </w:rPr>
            </w:pPr>
          </w:p>
        </w:tc>
        <w:tc>
          <w:tcPr>
            <w:tcW w:w="32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B1FB1AA" w14:textId="77777777" w:rsidR="00641C0B" w:rsidRPr="00641C0B" w:rsidRDefault="00641C0B" w:rsidP="006C1CA6">
            <w:pPr>
              <w:jc w:val="center"/>
              <w:rPr>
                <w:rFonts w:cs="Arial"/>
                <w:b/>
                <w:bCs/>
                <w:color w:val="000000"/>
                <w:sz w:val="12"/>
                <w:szCs w:val="16"/>
                <w:lang w:eastAsia="en-CA"/>
              </w:rPr>
            </w:pPr>
            <w:r w:rsidRPr="00641C0B">
              <w:rPr>
                <w:rFonts w:cs="Arial"/>
                <w:b/>
                <w:bCs/>
                <w:color w:val="000000"/>
                <w:sz w:val="12"/>
                <w:szCs w:val="16"/>
                <w:lang w:eastAsia="en-CA"/>
              </w:rPr>
              <w:t>B</w:t>
            </w:r>
          </w:p>
        </w:tc>
        <w:tc>
          <w:tcPr>
            <w:tcW w:w="963" w:type="dxa"/>
            <w:vMerge w:val="restart"/>
            <w:tcBorders>
              <w:top w:val="nil"/>
              <w:left w:val="single" w:sz="4" w:space="0" w:color="auto"/>
              <w:bottom w:val="single" w:sz="4" w:space="0" w:color="auto"/>
              <w:right w:val="single" w:sz="4" w:space="0" w:color="auto"/>
            </w:tcBorders>
            <w:shd w:val="clear" w:color="auto" w:fill="auto"/>
            <w:vAlign w:val="center"/>
            <w:hideMark/>
          </w:tcPr>
          <w:p w14:paraId="29EF80C1"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PARROQUIAS TARQUI Y LOS ESTEROS</w:t>
            </w:r>
          </w:p>
        </w:tc>
        <w:tc>
          <w:tcPr>
            <w:tcW w:w="709" w:type="dxa"/>
            <w:tcBorders>
              <w:top w:val="nil"/>
              <w:left w:val="single" w:sz="4" w:space="0" w:color="auto"/>
              <w:bottom w:val="single" w:sz="4" w:space="0" w:color="auto"/>
              <w:right w:val="single" w:sz="4" w:space="0" w:color="auto"/>
            </w:tcBorders>
            <w:shd w:val="clear" w:color="auto" w:fill="auto"/>
            <w:vAlign w:val="center"/>
          </w:tcPr>
          <w:p w14:paraId="642B3637"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PRIMERA ETAPA</w:t>
            </w:r>
          </w:p>
        </w:tc>
        <w:tc>
          <w:tcPr>
            <w:tcW w:w="992" w:type="dxa"/>
            <w:tcBorders>
              <w:top w:val="nil"/>
              <w:left w:val="nil"/>
              <w:bottom w:val="single" w:sz="4" w:space="0" w:color="auto"/>
              <w:right w:val="single" w:sz="4" w:space="0" w:color="auto"/>
            </w:tcBorders>
            <w:shd w:val="clear" w:color="auto" w:fill="auto"/>
            <w:vAlign w:val="center"/>
            <w:hideMark/>
          </w:tcPr>
          <w:p w14:paraId="68CBCE78" w14:textId="77777777" w:rsidR="00641C0B" w:rsidRPr="00641C0B" w:rsidRDefault="00641C0B" w:rsidP="006C1CA6">
            <w:pPr>
              <w:jc w:val="center"/>
              <w:rPr>
                <w:rFonts w:cs="Arial"/>
                <w:sz w:val="12"/>
                <w:szCs w:val="16"/>
                <w:lang w:eastAsia="en-CA"/>
              </w:rPr>
            </w:pPr>
            <w:r w:rsidRPr="00641C0B">
              <w:rPr>
                <w:rFonts w:cs="Arial"/>
                <w:sz w:val="12"/>
                <w:szCs w:val="16"/>
                <w:lang w:eastAsia="en-CA"/>
              </w:rPr>
              <w:t>245,14 HA</w:t>
            </w:r>
          </w:p>
        </w:tc>
        <w:tc>
          <w:tcPr>
            <w:tcW w:w="1323" w:type="dxa"/>
            <w:tcBorders>
              <w:top w:val="nil"/>
              <w:left w:val="nil"/>
              <w:bottom w:val="single" w:sz="4" w:space="0" w:color="auto"/>
              <w:right w:val="single" w:sz="4" w:space="0" w:color="auto"/>
            </w:tcBorders>
            <w:shd w:val="clear" w:color="auto" w:fill="auto"/>
            <w:vAlign w:val="center"/>
            <w:hideMark/>
          </w:tcPr>
          <w:p w14:paraId="6DBCC069"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 xml:space="preserve">RECUPERACIÓN DE LOS SISTEMAS HIDROSANITARIOS </w:t>
            </w:r>
          </w:p>
        </w:tc>
        <w:tc>
          <w:tcPr>
            <w:tcW w:w="1092" w:type="dxa"/>
            <w:tcBorders>
              <w:top w:val="nil"/>
              <w:left w:val="nil"/>
              <w:bottom w:val="single" w:sz="4" w:space="0" w:color="auto"/>
              <w:right w:val="single" w:sz="4" w:space="0" w:color="auto"/>
            </w:tcBorders>
            <w:shd w:val="clear" w:color="auto" w:fill="auto"/>
            <w:vAlign w:val="center"/>
            <w:hideMark/>
          </w:tcPr>
          <w:p w14:paraId="7D2E6EC8" w14:textId="77777777" w:rsidR="00641C0B" w:rsidRPr="00641C0B" w:rsidRDefault="00641C0B" w:rsidP="006C1CA6">
            <w:pPr>
              <w:jc w:val="center"/>
              <w:rPr>
                <w:rFonts w:cs="Arial"/>
                <w:sz w:val="12"/>
                <w:szCs w:val="16"/>
                <w:lang w:eastAsia="en-CA"/>
              </w:rPr>
            </w:pPr>
            <w:r w:rsidRPr="00641C0B">
              <w:rPr>
                <w:rFonts w:cs="Arial"/>
                <w:sz w:val="12"/>
                <w:szCs w:val="16"/>
                <w:lang w:eastAsia="en-CA"/>
              </w:rPr>
              <w:t>Agua Potable=6.000,00 Alcantarillado sanitario= 9.269,00</w:t>
            </w:r>
          </w:p>
        </w:tc>
        <w:tc>
          <w:tcPr>
            <w:tcW w:w="1134" w:type="dxa"/>
            <w:tcBorders>
              <w:top w:val="nil"/>
              <w:left w:val="nil"/>
              <w:bottom w:val="single" w:sz="4" w:space="0" w:color="auto"/>
              <w:right w:val="single" w:sz="4" w:space="0" w:color="auto"/>
            </w:tcBorders>
            <w:shd w:val="clear" w:color="auto" w:fill="auto"/>
            <w:vAlign w:val="center"/>
            <w:hideMark/>
          </w:tcPr>
          <w:p w14:paraId="795CEB8F"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21,991,936.68</w:t>
            </w:r>
          </w:p>
        </w:tc>
        <w:tc>
          <w:tcPr>
            <w:tcW w:w="1125" w:type="dxa"/>
            <w:tcBorders>
              <w:top w:val="nil"/>
              <w:left w:val="nil"/>
              <w:bottom w:val="single" w:sz="4" w:space="0" w:color="auto"/>
              <w:right w:val="single" w:sz="4" w:space="0" w:color="auto"/>
            </w:tcBorders>
            <w:shd w:val="clear" w:color="auto" w:fill="auto"/>
            <w:vAlign w:val="center"/>
            <w:hideMark/>
          </w:tcPr>
          <w:p w14:paraId="7CC5C55B" w14:textId="77777777" w:rsidR="00641C0B" w:rsidRPr="00641C0B" w:rsidRDefault="00641C0B" w:rsidP="006C1CA6">
            <w:pPr>
              <w:jc w:val="center"/>
              <w:rPr>
                <w:rFonts w:cs="Arial"/>
                <w:sz w:val="12"/>
                <w:szCs w:val="16"/>
                <w:lang w:eastAsia="en-CA"/>
              </w:rPr>
            </w:pPr>
            <w:r w:rsidRPr="00641C0B">
              <w:rPr>
                <w:rFonts w:cs="Arial"/>
                <w:sz w:val="12"/>
                <w:szCs w:val="16"/>
                <w:lang w:eastAsia="en-CA"/>
              </w:rPr>
              <w:t>99.70%</w:t>
            </w:r>
          </w:p>
        </w:tc>
        <w:tc>
          <w:tcPr>
            <w:tcW w:w="643" w:type="dxa"/>
            <w:tcBorders>
              <w:top w:val="nil"/>
              <w:left w:val="nil"/>
              <w:bottom w:val="single" w:sz="4" w:space="0" w:color="auto"/>
              <w:right w:val="single" w:sz="4" w:space="0" w:color="auto"/>
            </w:tcBorders>
            <w:shd w:val="clear" w:color="auto" w:fill="auto"/>
            <w:vAlign w:val="center"/>
            <w:hideMark/>
          </w:tcPr>
          <w:p w14:paraId="4A31305D"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2016-08-15</w:t>
            </w:r>
          </w:p>
        </w:tc>
        <w:tc>
          <w:tcPr>
            <w:tcW w:w="860" w:type="dxa"/>
            <w:tcBorders>
              <w:top w:val="nil"/>
              <w:left w:val="nil"/>
              <w:bottom w:val="single" w:sz="4" w:space="0" w:color="auto"/>
              <w:right w:val="single" w:sz="4" w:space="0" w:color="auto"/>
            </w:tcBorders>
            <w:shd w:val="clear" w:color="auto" w:fill="auto"/>
            <w:vAlign w:val="center"/>
            <w:hideMark/>
          </w:tcPr>
          <w:p w14:paraId="5C1946CF"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w:t>
            </w:r>
          </w:p>
        </w:tc>
        <w:tc>
          <w:tcPr>
            <w:tcW w:w="1194" w:type="dxa"/>
            <w:tcBorders>
              <w:top w:val="nil"/>
              <w:left w:val="nil"/>
              <w:bottom w:val="single" w:sz="4" w:space="0" w:color="auto"/>
              <w:right w:val="single" w:sz="4" w:space="0" w:color="auto"/>
            </w:tcBorders>
            <w:shd w:val="clear" w:color="auto" w:fill="auto"/>
            <w:vAlign w:val="center"/>
            <w:hideMark/>
          </w:tcPr>
          <w:p w14:paraId="50BE6A09"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EEEP/LEY DE SOLIDARIDAD</w:t>
            </w:r>
          </w:p>
        </w:tc>
      </w:tr>
      <w:tr w:rsidR="00641C0B" w:rsidRPr="00641C0B" w14:paraId="7F72052F" w14:textId="77777777" w:rsidTr="006C1CA6">
        <w:trPr>
          <w:trHeight w:val="82"/>
          <w:jc w:val="center"/>
        </w:trPr>
        <w:tc>
          <w:tcPr>
            <w:tcW w:w="546" w:type="dxa"/>
            <w:vMerge/>
            <w:tcBorders>
              <w:top w:val="nil"/>
              <w:left w:val="single" w:sz="4" w:space="0" w:color="auto"/>
              <w:bottom w:val="single" w:sz="4" w:space="0" w:color="auto"/>
              <w:right w:val="single" w:sz="4" w:space="0" w:color="auto"/>
            </w:tcBorders>
            <w:vAlign w:val="center"/>
            <w:hideMark/>
          </w:tcPr>
          <w:p w14:paraId="1B077F6A" w14:textId="77777777" w:rsidR="00641C0B" w:rsidRPr="00641C0B" w:rsidRDefault="00641C0B" w:rsidP="006C1CA6">
            <w:pPr>
              <w:rPr>
                <w:rFonts w:cs="Arial"/>
                <w:b/>
                <w:bCs/>
                <w:color w:val="000000"/>
                <w:sz w:val="12"/>
                <w:szCs w:val="16"/>
                <w:lang w:eastAsia="en-CA"/>
              </w:rPr>
            </w:pPr>
          </w:p>
        </w:tc>
        <w:tc>
          <w:tcPr>
            <w:tcW w:w="329" w:type="dxa"/>
            <w:vMerge/>
            <w:tcBorders>
              <w:top w:val="nil"/>
              <w:left w:val="single" w:sz="4" w:space="0" w:color="auto"/>
              <w:bottom w:val="single" w:sz="4" w:space="0" w:color="auto"/>
              <w:right w:val="single" w:sz="4" w:space="0" w:color="auto"/>
            </w:tcBorders>
            <w:vAlign w:val="center"/>
            <w:hideMark/>
          </w:tcPr>
          <w:p w14:paraId="09AFCB45" w14:textId="77777777" w:rsidR="00641C0B" w:rsidRPr="00641C0B" w:rsidRDefault="00641C0B" w:rsidP="006C1CA6">
            <w:pPr>
              <w:rPr>
                <w:rFonts w:cs="Arial"/>
                <w:b/>
                <w:bCs/>
                <w:color w:val="000000"/>
                <w:sz w:val="12"/>
                <w:szCs w:val="16"/>
                <w:lang w:eastAsia="en-CA"/>
              </w:rPr>
            </w:pPr>
          </w:p>
        </w:tc>
        <w:tc>
          <w:tcPr>
            <w:tcW w:w="963" w:type="dxa"/>
            <w:vMerge/>
            <w:tcBorders>
              <w:top w:val="nil"/>
              <w:left w:val="single" w:sz="4" w:space="0" w:color="auto"/>
              <w:bottom w:val="single" w:sz="4" w:space="0" w:color="auto"/>
              <w:right w:val="single" w:sz="4" w:space="0" w:color="auto"/>
            </w:tcBorders>
            <w:vAlign w:val="center"/>
            <w:hideMark/>
          </w:tcPr>
          <w:p w14:paraId="3815CDAA" w14:textId="77777777" w:rsidR="00641C0B" w:rsidRPr="00641C0B" w:rsidRDefault="00641C0B" w:rsidP="006C1CA6">
            <w:pPr>
              <w:rPr>
                <w:rFonts w:cs="Arial"/>
                <w:color w:val="000000"/>
                <w:sz w:val="12"/>
                <w:szCs w:val="16"/>
                <w:lang w:eastAsia="en-CA"/>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377FC40E"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SEGUNDA ETAPA</w:t>
            </w:r>
          </w:p>
        </w:tc>
        <w:tc>
          <w:tcPr>
            <w:tcW w:w="992" w:type="dxa"/>
            <w:tcBorders>
              <w:top w:val="nil"/>
              <w:left w:val="nil"/>
              <w:bottom w:val="single" w:sz="4" w:space="0" w:color="auto"/>
              <w:right w:val="single" w:sz="4" w:space="0" w:color="auto"/>
            </w:tcBorders>
            <w:shd w:val="clear" w:color="auto" w:fill="auto"/>
            <w:vAlign w:val="center"/>
            <w:hideMark/>
          </w:tcPr>
          <w:p w14:paraId="3B9129FF" w14:textId="77777777" w:rsidR="00641C0B" w:rsidRPr="00641C0B" w:rsidRDefault="00641C0B" w:rsidP="006C1CA6">
            <w:pPr>
              <w:jc w:val="center"/>
              <w:rPr>
                <w:rFonts w:cs="Arial"/>
                <w:sz w:val="12"/>
                <w:szCs w:val="16"/>
                <w:lang w:val="es-CO" w:eastAsia="en-CA"/>
              </w:rPr>
            </w:pPr>
            <w:r w:rsidRPr="00641C0B">
              <w:rPr>
                <w:rFonts w:cs="Arial"/>
                <w:sz w:val="12"/>
                <w:szCs w:val="16"/>
                <w:lang w:val="es-CO" w:eastAsia="en-CA"/>
              </w:rPr>
              <w:t xml:space="preserve">Agua Potable= 177,26 </w:t>
            </w:r>
            <w:proofErr w:type="gramStart"/>
            <w:r w:rsidRPr="00641C0B">
              <w:rPr>
                <w:rFonts w:cs="Arial"/>
                <w:sz w:val="12"/>
                <w:szCs w:val="16"/>
                <w:lang w:val="es-CO" w:eastAsia="en-CA"/>
              </w:rPr>
              <w:t>HA  Alcantarillado</w:t>
            </w:r>
            <w:proofErr w:type="gramEnd"/>
            <w:r w:rsidRPr="00641C0B">
              <w:rPr>
                <w:rFonts w:cs="Arial"/>
                <w:sz w:val="12"/>
                <w:szCs w:val="16"/>
                <w:lang w:val="es-CO" w:eastAsia="en-CA"/>
              </w:rPr>
              <w:t xml:space="preserve"> Sanitario=146,02 HA</w:t>
            </w:r>
          </w:p>
        </w:tc>
        <w:tc>
          <w:tcPr>
            <w:tcW w:w="1323" w:type="dxa"/>
            <w:tcBorders>
              <w:top w:val="nil"/>
              <w:left w:val="nil"/>
              <w:bottom w:val="single" w:sz="4" w:space="0" w:color="auto"/>
              <w:right w:val="single" w:sz="4" w:space="0" w:color="auto"/>
            </w:tcBorders>
            <w:shd w:val="clear" w:color="auto" w:fill="auto"/>
            <w:vAlign w:val="center"/>
            <w:hideMark/>
          </w:tcPr>
          <w:p w14:paraId="4B04FE77"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 xml:space="preserve">RECONSTRUCCIÓN Y AMPLIACIÓN DE REDES DE AGUA POTABLE Y ALCANTARILLADO SANITARIO </w:t>
            </w:r>
          </w:p>
        </w:tc>
        <w:tc>
          <w:tcPr>
            <w:tcW w:w="1092" w:type="dxa"/>
            <w:tcBorders>
              <w:top w:val="nil"/>
              <w:left w:val="nil"/>
              <w:bottom w:val="single" w:sz="4" w:space="0" w:color="auto"/>
              <w:right w:val="single" w:sz="4" w:space="0" w:color="auto"/>
            </w:tcBorders>
            <w:shd w:val="clear" w:color="auto" w:fill="auto"/>
            <w:vAlign w:val="center"/>
            <w:hideMark/>
          </w:tcPr>
          <w:p w14:paraId="19A30B7A"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 xml:space="preserve">Agua Potable= 2,876,00 Alcantarillado sanitario=2.166,00 </w:t>
            </w:r>
          </w:p>
        </w:tc>
        <w:tc>
          <w:tcPr>
            <w:tcW w:w="1134" w:type="dxa"/>
            <w:tcBorders>
              <w:top w:val="nil"/>
              <w:left w:val="nil"/>
              <w:bottom w:val="single" w:sz="4" w:space="0" w:color="auto"/>
              <w:right w:val="single" w:sz="4" w:space="0" w:color="auto"/>
            </w:tcBorders>
            <w:shd w:val="clear" w:color="auto" w:fill="auto"/>
            <w:vAlign w:val="center"/>
            <w:hideMark/>
          </w:tcPr>
          <w:p w14:paraId="1EFBFE8B"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5,158,252.52</w:t>
            </w:r>
          </w:p>
        </w:tc>
        <w:tc>
          <w:tcPr>
            <w:tcW w:w="1125" w:type="dxa"/>
            <w:tcBorders>
              <w:top w:val="nil"/>
              <w:left w:val="nil"/>
              <w:bottom w:val="single" w:sz="4" w:space="0" w:color="auto"/>
              <w:right w:val="single" w:sz="4" w:space="0" w:color="auto"/>
            </w:tcBorders>
            <w:shd w:val="clear" w:color="auto" w:fill="auto"/>
            <w:vAlign w:val="center"/>
            <w:hideMark/>
          </w:tcPr>
          <w:p w14:paraId="4460EF51" w14:textId="77777777" w:rsidR="00641C0B" w:rsidRPr="00641C0B" w:rsidRDefault="00641C0B" w:rsidP="006C1CA6">
            <w:pPr>
              <w:jc w:val="center"/>
              <w:rPr>
                <w:rFonts w:cs="Arial"/>
                <w:sz w:val="12"/>
                <w:szCs w:val="16"/>
                <w:lang w:eastAsia="en-CA"/>
              </w:rPr>
            </w:pPr>
            <w:r w:rsidRPr="00641C0B">
              <w:rPr>
                <w:rFonts w:cs="Arial"/>
                <w:sz w:val="12"/>
                <w:szCs w:val="16"/>
                <w:lang w:eastAsia="en-CA"/>
              </w:rPr>
              <w:t>0%</w:t>
            </w:r>
          </w:p>
        </w:tc>
        <w:tc>
          <w:tcPr>
            <w:tcW w:w="643" w:type="dxa"/>
            <w:tcBorders>
              <w:top w:val="nil"/>
              <w:left w:val="nil"/>
              <w:bottom w:val="single" w:sz="4" w:space="0" w:color="auto"/>
              <w:right w:val="single" w:sz="4" w:space="0" w:color="auto"/>
            </w:tcBorders>
            <w:shd w:val="clear" w:color="auto" w:fill="auto"/>
            <w:vAlign w:val="center"/>
            <w:hideMark/>
          </w:tcPr>
          <w:p w14:paraId="55C9C194"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2019</w:t>
            </w:r>
          </w:p>
        </w:tc>
        <w:tc>
          <w:tcPr>
            <w:tcW w:w="860" w:type="dxa"/>
            <w:tcBorders>
              <w:top w:val="nil"/>
              <w:left w:val="nil"/>
              <w:bottom w:val="single" w:sz="4" w:space="0" w:color="auto"/>
              <w:right w:val="single" w:sz="4" w:space="0" w:color="auto"/>
            </w:tcBorders>
            <w:shd w:val="clear" w:color="auto" w:fill="auto"/>
            <w:vAlign w:val="center"/>
            <w:hideMark/>
          </w:tcPr>
          <w:p w14:paraId="38142BB9" w14:textId="77777777" w:rsidR="00641C0B" w:rsidRPr="00641C0B" w:rsidRDefault="00641C0B" w:rsidP="006C1CA6">
            <w:pPr>
              <w:jc w:val="center"/>
              <w:rPr>
                <w:rFonts w:cs="Arial"/>
                <w:color w:val="000000"/>
                <w:sz w:val="12"/>
                <w:szCs w:val="16"/>
                <w:lang w:eastAsia="en-CA"/>
              </w:rPr>
            </w:pPr>
            <w:r w:rsidRPr="00641C0B">
              <w:rPr>
                <w:rFonts w:cs="Arial"/>
                <w:color w:val="000000"/>
                <w:sz w:val="12"/>
                <w:szCs w:val="16"/>
                <w:lang w:eastAsia="en-CA"/>
              </w:rPr>
              <w:t>2020</w:t>
            </w:r>
          </w:p>
        </w:tc>
        <w:tc>
          <w:tcPr>
            <w:tcW w:w="1194" w:type="dxa"/>
            <w:tcBorders>
              <w:top w:val="nil"/>
              <w:left w:val="nil"/>
              <w:bottom w:val="single" w:sz="4" w:space="0" w:color="auto"/>
              <w:right w:val="single" w:sz="4" w:space="0" w:color="auto"/>
            </w:tcBorders>
            <w:shd w:val="clear" w:color="auto" w:fill="auto"/>
            <w:vAlign w:val="center"/>
            <w:hideMark/>
          </w:tcPr>
          <w:p w14:paraId="78DE33B1" w14:textId="77777777" w:rsidR="00641C0B" w:rsidRPr="00641C0B" w:rsidRDefault="00641C0B" w:rsidP="006C1CA6">
            <w:pPr>
              <w:jc w:val="center"/>
              <w:rPr>
                <w:rFonts w:cs="Arial"/>
                <w:color w:val="000000"/>
                <w:sz w:val="12"/>
                <w:szCs w:val="16"/>
                <w:lang w:val="es-CO" w:eastAsia="en-CA"/>
              </w:rPr>
            </w:pPr>
            <w:r w:rsidRPr="00641C0B">
              <w:rPr>
                <w:rFonts w:cs="Arial"/>
                <w:color w:val="000000"/>
                <w:sz w:val="12"/>
                <w:szCs w:val="16"/>
                <w:lang w:val="es-CO" w:eastAsia="en-CA"/>
              </w:rPr>
              <w:t>EEEP/BANCO EUROPEO DE INVERSIONES</w:t>
            </w:r>
          </w:p>
        </w:tc>
      </w:tr>
    </w:tbl>
    <w:p w14:paraId="420730B3" w14:textId="77777777" w:rsidR="00641C0B" w:rsidRPr="00641C0B" w:rsidRDefault="00641C0B" w:rsidP="00641C0B">
      <w:pPr>
        <w:rPr>
          <w:rFonts w:cs="Arial"/>
          <w:sz w:val="24"/>
          <w:szCs w:val="24"/>
          <w:lang w:val="es-CO"/>
        </w:rPr>
      </w:pPr>
    </w:p>
    <w:p w14:paraId="62107A5E" w14:textId="29B93A88" w:rsidR="00641C0B" w:rsidRPr="00641C0B" w:rsidRDefault="00641C0B" w:rsidP="00641C0B">
      <w:pPr>
        <w:spacing w:line="276" w:lineRule="auto"/>
        <w:rPr>
          <w:rFonts w:cs="Arial"/>
          <w:b/>
          <w:bCs/>
          <w:noProof/>
          <w:szCs w:val="22"/>
          <w:lang w:val="es-CO"/>
        </w:rPr>
      </w:pPr>
      <w:r w:rsidRPr="00641C0B">
        <w:rPr>
          <w:rFonts w:cs="Arial"/>
          <w:sz w:val="24"/>
          <w:szCs w:val="24"/>
          <w:lang w:val="es-CO"/>
        </w:rPr>
        <w:t>Con el propósito de fortalecer el modelo de gestión, la Empresa Pública de Aguas de Manta y el Consorcio VEOLIA-PROACTIVA protocolizaron en la notaría pública cuarta del Cantón Manta el contrato de “Alianza Estratégica destinada a la asesoría, asistencia técnica e inversiones”, con fecha 2 de octubre de 2017.</w:t>
      </w:r>
    </w:p>
    <w:p w14:paraId="2D33607C" w14:textId="77777777" w:rsidR="00641C0B" w:rsidRPr="00641C0B" w:rsidRDefault="00641C0B" w:rsidP="00641C0B">
      <w:pPr>
        <w:spacing w:before="100" w:beforeAutospacing="1" w:after="100" w:afterAutospacing="1" w:line="276" w:lineRule="auto"/>
        <w:jc w:val="both"/>
        <w:rPr>
          <w:rFonts w:cs="Arial"/>
          <w:sz w:val="24"/>
          <w:szCs w:val="24"/>
          <w:lang w:val="es-CO"/>
        </w:rPr>
      </w:pPr>
      <w:r w:rsidRPr="00641C0B">
        <w:rPr>
          <w:rFonts w:cs="Arial"/>
          <w:sz w:val="24"/>
          <w:szCs w:val="24"/>
          <w:lang w:val="es-CO"/>
        </w:rPr>
        <w:t xml:space="preserve">En consultas con el BEI y los abogados de STR, EEEP Quito, EEEP Manta y GAD de Manta, se confirmó la necesidad de suscribir un acuerdo de mediación entre el consorcio VEOLIA-Proactiva y la EPAM que incorporará la renuncia expresa por parte de VEOLIA-Proactiva a recibir cualquier beneficio directo o indirecto del financiamiento propuesto por el BEI para la ejecución de los proyectos “Tarqui y Los Esteros Segunda Etapa Fase II-B”. Este acuerdo de mediación sería una alternativa válida al cambio requerido a las cláusulas del contrato de la alianza estratégica actualmente firmado, proceso que tomaría mucho tiempo y recursos, haciendo muy difícil presentar el subproyecto para financiamiento con recursos del Banco. Por tanto, con la aprobación de las autoridades, en el marco de la Ley de mediación y arbitraje del Ecuador (R.O. 417 Artículo 15, 14 Dic 2006), los </w:t>
      </w:r>
      <w:r w:rsidRPr="00641C0B">
        <w:rPr>
          <w:rFonts w:cs="Arial"/>
          <w:sz w:val="24"/>
          <w:szCs w:val="24"/>
          <w:lang w:val="es-CO"/>
        </w:rPr>
        <w:lastRenderedPageBreak/>
        <w:t xml:space="preserve">representantes de las partes firmaron un Acta de Acuerdo Total con fecha 19 de agosto de 2019 que tiene la fuerza de </w:t>
      </w:r>
      <w:r w:rsidRPr="00641C0B">
        <w:rPr>
          <w:rFonts w:cs="Arial"/>
          <w:sz w:val="24"/>
          <w:szCs w:val="24"/>
          <w:u w:val="single"/>
          <w:lang w:val="es-CO"/>
        </w:rPr>
        <w:t>sentencia ejecutoriada de última instancia</w:t>
      </w:r>
      <w:r w:rsidRPr="00641C0B">
        <w:rPr>
          <w:rFonts w:cs="Arial"/>
          <w:sz w:val="24"/>
          <w:szCs w:val="24"/>
          <w:lang w:val="es-CO"/>
        </w:rPr>
        <w:t xml:space="preserve"> y de </w:t>
      </w:r>
      <w:r w:rsidRPr="00641C0B">
        <w:rPr>
          <w:rFonts w:cs="Arial"/>
          <w:sz w:val="24"/>
          <w:szCs w:val="24"/>
          <w:u w:val="single"/>
          <w:lang w:val="es-CO"/>
        </w:rPr>
        <w:t>cosa juzgada</w:t>
      </w:r>
      <w:r w:rsidRPr="00641C0B">
        <w:rPr>
          <w:rFonts w:cs="Arial"/>
          <w:sz w:val="24"/>
          <w:szCs w:val="24"/>
          <w:lang w:val="es-CO"/>
        </w:rPr>
        <w:t>. Una vez suscrito el acuerdo de mediación, éste se convierte, con efecto inmediato, en parte integral de la alianza estratégica entre Veolia - Proactiva y EPAM, sin perjuicio de que estas empresas realicen los alcances, modificaciones o adendas necesarios al contrato firmado entre ellas (ver anexo 1).</w:t>
      </w:r>
    </w:p>
    <w:p w14:paraId="270943F3" w14:textId="77777777" w:rsidR="00641C0B" w:rsidRPr="00641C0B" w:rsidRDefault="00641C0B" w:rsidP="00641C0B">
      <w:pPr>
        <w:pStyle w:val="Textocomentario"/>
        <w:spacing w:line="276" w:lineRule="auto"/>
        <w:jc w:val="both"/>
        <w:rPr>
          <w:rFonts w:ascii="Arial" w:eastAsia="Times New Roman" w:hAnsi="Arial" w:cs="Arial"/>
          <w:sz w:val="24"/>
          <w:szCs w:val="24"/>
          <w:lang w:val="es-CO" w:eastAsia="es-EC"/>
        </w:rPr>
      </w:pPr>
      <w:r w:rsidRPr="00641C0B">
        <w:rPr>
          <w:rFonts w:ascii="Arial" w:eastAsia="Times New Roman" w:hAnsi="Arial" w:cs="Arial"/>
          <w:sz w:val="24"/>
          <w:szCs w:val="24"/>
          <w:lang w:val="es-CO" w:eastAsia="es-EC"/>
        </w:rPr>
        <w:t>Por lo tanto, siendo la reducción del agua no contabilizada (ANC) uno de los criterios de pago al Aliado Estratégico, este expresamente ha renunciado a obtener beneficios por este concepto, así como a realizar la operación y mantenimiento, labor que quedará a cargo de la EPAM.</w:t>
      </w:r>
    </w:p>
    <w:p w14:paraId="2834E4F8" w14:textId="77777777" w:rsidR="00641C0B" w:rsidRPr="00641C0B" w:rsidRDefault="00641C0B" w:rsidP="00641C0B">
      <w:pPr>
        <w:spacing w:line="360" w:lineRule="auto"/>
        <w:jc w:val="both"/>
        <w:rPr>
          <w:rFonts w:cs="Arial"/>
          <w:sz w:val="24"/>
          <w:szCs w:val="24"/>
        </w:rPr>
      </w:pPr>
    </w:p>
    <w:p w14:paraId="52D7FB77" w14:textId="58928B0B" w:rsidR="00E24D1D" w:rsidRDefault="00810140" w:rsidP="00E24D1D">
      <w:pPr>
        <w:pStyle w:val="Prrafodelista"/>
        <w:numPr>
          <w:ilvl w:val="1"/>
          <w:numId w:val="16"/>
        </w:numPr>
        <w:spacing w:line="360" w:lineRule="auto"/>
        <w:jc w:val="both"/>
        <w:rPr>
          <w:rFonts w:ascii="Arial" w:hAnsi="Arial" w:cs="Arial"/>
          <w:b/>
          <w:bCs/>
          <w:sz w:val="24"/>
          <w:szCs w:val="24"/>
        </w:rPr>
      </w:pPr>
      <w:r>
        <w:rPr>
          <w:rFonts w:ascii="Arial" w:hAnsi="Arial" w:cs="Arial"/>
          <w:b/>
          <w:bCs/>
          <w:sz w:val="24"/>
          <w:szCs w:val="24"/>
        </w:rPr>
        <w:t>Motivos</w:t>
      </w:r>
    </w:p>
    <w:p w14:paraId="430EC5A8" w14:textId="75BABE13" w:rsidR="00A1495D" w:rsidRDefault="00A1495D" w:rsidP="00A1495D">
      <w:pPr>
        <w:spacing w:line="360" w:lineRule="auto"/>
        <w:jc w:val="both"/>
        <w:rPr>
          <w:rFonts w:cs="Arial"/>
          <w:sz w:val="24"/>
          <w:szCs w:val="24"/>
        </w:rPr>
      </w:pPr>
      <w:r>
        <w:rPr>
          <w:rFonts w:cs="Arial"/>
          <w:sz w:val="24"/>
          <w:szCs w:val="24"/>
        </w:rPr>
        <w:t xml:space="preserve">A </w:t>
      </w:r>
      <w:r w:rsidR="009937E0">
        <w:rPr>
          <w:rFonts w:cs="Arial"/>
          <w:sz w:val="24"/>
          <w:szCs w:val="24"/>
        </w:rPr>
        <w:t>continuación,</w:t>
      </w:r>
      <w:r>
        <w:rPr>
          <w:rFonts w:cs="Arial"/>
          <w:sz w:val="24"/>
          <w:szCs w:val="24"/>
        </w:rPr>
        <w:t xml:space="preserve"> se detallan las </w:t>
      </w:r>
      <w:r w:rsidR="002D3B9A">
        <w:rPr>
          <w:rFonts w:cs="Arial"/>
          <w:sz w:val="24"/>
          <w:szCs w:val="24"/>
        </w:rPr>
        <w:t>motivaciones de la propuesta de</w:t>
      </w:r>
      <w:r>
        <w:rPr>
          <w:rFonts w:cs="Arial"/>
          <w:sz w:val="24"/>
          <w:szCs w:val="24"/>
        </w:rPr>
        <w:t xml:space="preserve"> los programas </w:t>
      </w:r>
      <w:r w:rsidR="00DA66A0">
        <w:rPr>
          <w:rFonts w:cs="Arial"/>
          <w:sz w:val="24"/>
          <w:szCs w:val="24"/>
        </w:rPr>
        <w:t>que componen</w:t>
      </w:r>
      <w:r>
        <w:rPr>
          <w:rFonts w:cs="Arial"/>
          <w:sz w:val="24"/>
          <w:szCs w:val="24"/>
        </w:rPr>
        <w:t xml:space="preserve"> este portafolio.</w:t>
      </w:r>
    </w:p>
    <w:p w14:paraId="1B2497A3" w14:textId="77777777" w:rsidR="003C7086" w:rsidRDefault="003C7086" w:rsidP="00A1495D">
      <w:pPr>
        <w:spacing w:line="360" w:lineRule="auto"/>
        <w:jc w:val="both"/>
        <w:rPr>
          <w:rFonts w:cs="Arial"/>
          <w:sz w:val="24"/>
          <w:szCs w:val="24"/>
        </w:rPr>
      </w:pPr>
    </w:p>
    <w:p w14:paraId="3A1C6BC3" w14:textId="2EA0ABC9" w:rsidR="00E24D1D" w:rsidRPr="009A25AF" w:rsidRDefault="00B718A2" w:rsidP="00E24D1D">
      <w:pPr>
        <w:pStyle w:val="Prrafodelista"/>
        <w:numPr>
          <w:ilvl w:val="2"/>
          <w:numId w:val="16"/>
        </w:numPr>
        <w:spacing w:line="360" w:lineRule="auto"/>
        <w:jc w:val="both"/>
        <w:rPr>
          <w:rFonts w:ascii="Arial" w:hAnsi="Arial" w:cs="Arial"/>
          <w:b/>
          <w:bCs/>
          <w:sz w:val="24"/>
          <w:szCs w:val="24"/>
        </w:rPr>
      </w:pPr>
      <w:r>
        <w:rPr>
          <w:rFonts w:ascii="Arial" w:hAnsi="Arial" w:cs="Arial"/>
          <w:b/>
          <w:bCs/>
          <w:sz w:val="24"/>
          <w:szCs w:val="24"/>
        </w:rPr>
        <w:t>Técnico</w:t>
      </w:r>
      <w:r w:rsidR="00A1495D">
        <w:rPr>
          <w:rFonts w:ascii="Arial" w:hAnsi="Arial" w:cs="Arial"/>
          <w:b/>
          <w:bCs/>
          <w:sz w:val="24"/>
          <w:szCs w:val="24"/>
        </w:rPr>
        <w:t>.</w:t>
      </w:r>
    </w:p>
    <w:p w14:paraId="79C21B06" w14:textId="77777777" w:rsidR="005A473F" w:rsidRPr="005A473F" w:rsidRDefault="005A473F" w:rsidP="005A473F">
      <w:pPr>
        <w:pStyle w:val="Prrafodelista"/>
        <w:numPr>
          <w:ilvl w:val="0"/>
          <w:numId w:val="38"/>
        </w:numPr>
        <w:spacing w:line="276" w:lineRule="auto"/>
        <w:jc w:val="both"/>
        <w:rPr>
          <w:rFonts w:ascii="Arial" w:hAnsi="Arial" w:cs="Arial"/>
          <w:sz w:val="24"/>
          <w:szCs w:val="24"/>
        </w:rPr>
      </w:pPr>
      <w:r w:rsidRPr="005A473F">
        <w:rPr>
          <w:rFonts w:ascii="Arial" w:hAnsi="Arial" w:cs="Arial"/>
          <w:sz w:val="24"/>
          <w:szCs w:val="24"/>
        </w:rPr>
        <w:t xml:space="preserve">Existe un porcentaje elevado de agua potable no contabilizada por fugas debido al terremoto (mayor al 55%); </w:t>
      </w:r>
    </w:p>
    <w:p w14:paraId="2693BBC1" w14:textId="77777777" w:rsidR="005A473F" w:rsidRPr="005A473F" w:rsidRDefault="005A473F" w:rsidP="005A473F">
      <w:pPr>
        <w:pStyle w:val="Prrafodelista"/>
        <w:numPr>
          <w:ilvl w:val="0"/>
          <w:numId w:val="38"/>
        </w:numPr>
        <w:spacing w:line="276" w:lineRule="auto"/>
        <w:jc w:val="both"/>
        <w:rPr>
          <w:rFonts w:ascii="Arial" w:hAnsi="Arial" w:cs="Arial"/>
          <w:sz w:val="24"/>
          <w:szCs w:val="24"/>
        </w:rPr>
      </w:pPr>
      <w:r w:rsidRPr="005A473F">
        <w:rPr>
          <w:rFonts w:ascii="Arial" w:hAnsi="Arial" w:cs="Arial"/>
          <w:sz w:val="24"/>
          <w:szCs w:val="24"/>
        </w:rPr>
        <w:t>El sistema de conducción y distribución de agua potable del cantón en estos sectores fue construido en la década de 1970 con materiales frágiles que no tuvieron buen comportamiento ante el evento sísmico.</w:t>
      </w:r>
    </w:p>
    <w:p w14:paraId="0C969749" w14:textId="2794E919" w:rsidR="005A473F" w:rsidRDefault="005A473F" w:rsidP="005A473F">
      <w:pPr>
        <w:pStyle w:val="Prrafodelista"/>
        <w:numPr>
          <w:ilvl w:val="0"/>
          <w:numId w:val="38"/>
        </w:numPr>
        <w:spacing w:line="276" w:lineRule="auto"/>
        <w:jc w:val="both"/>
        <w:rPr>
          <w:rFonts w:ascii="Arial" w:hAnsi="Arial" w:cs="Arial"/>
          <w:sz w:val="24"/>
          <w:szCs w:val="24"/>
        </w:rPr>
      </w:pPr>
      <w:r w:rsidRPr="005A473F">
        <w:rPr>
          <w:rFonts w:ascii="Arial" w:hAnsi="Arial" w:cs="Arial"/>
          <w:sz w:val="24"/>
          <w:szCs w:val="24"/>
        </w:rPr>
        <w:t>Las tuberías de aguas servidas fueron afectadas principalmente por los cambios de pendientes y desacoples de conexiones.</w:t>
      </w:r>
    </w:p>
    <w:p w14:paraId="16BF280B" w14:textId="7457528F" w:rsidR="005A473F" w:rsidRDefault="005A473F" w:rsidP="005A473F">
      <w:pPr>
        <w:pStyle w:val="Prrafodelista"/>
        <w:numPr>
          <w:ilvl w:val="0"/>
          <w:numId w:val="38"/>
        </w:numPr>
        <w:spacing w:line="276" w:lineRule="auto"/>
        <w:jc w:val="both"/>
        <w:rPr>
          <w:rFonts w:ascii="Arial" w:hAnsi="Arial" w:cs="Arial"/>
          <w:sz w:val="24"/>
          <w:szCs w:val="24"/>
        </w:rPr>
      </w:pPr>
      <w:r>
        <w:rPr>
          <w:rFonts w:ascii="Arial" w:hAnsi="Arial" w:cs="Arial"/>
          <w:sz w:val="24"/>
          <w:szCs w:val="24"/>
        </w:rPr>
        <w:t>Afectación a la infraestructura sanitaria durante el terremoto del 16A.</w:t>
      </w:r>
    </w:p>
    <w:p w14:paraId="55073DD8" w14:textId="4081AEA8" w:rsidR="00FA7710" w:rsidRPr="005A473F" w:rsidRDefault="00FA7710" w:rsidP="005A473F">
      <w:pPr>
        <w:pStyle w:val="Prrafodelista"/>
        <w:numPr>
          <w:ilvl w:val="0"/>
          <w:numId w:val="38"/>
        </w:numPr>
        <w:spacing w:line="276" w:lineRule="auto"/>
        <w:jc w:val="both"/>
        <w:rPr>
          <w:rFonts w:ascii="Arial" w:hAnsi="Arial" w:cs="Arial"/>
          <w:sz w:val="24"/>
          <w:szCs w:val="24"/>
        </w:rPr>
      </w:pPr>
      <w:r>
        <w:rPr>
          <w:rFonts w:ascii="Arial" w:hAnsi="Arial" w:cs="Arial"/>
          <w:sz w:val="24"/>
          <w:szCs w:val="24"/>
        </w:rPr>
        <w:t>Vetustez de los sistemas hidrosanitario.</w:t>
      </w:r>
    </w:p>
    <w:p w14:paraId="69137D62" w14:textId="0926D231" w:rsidR="00CB303D" w:rsidRDefault="00CB303D" w:rsidP="005A473F">
      <w:pPr>
        <w:spacing w:line="360" w:lineRule="auto"/>
        <w:jc w:val="both"/>
        <w:rPr>
          <w:rFonts w:cs="Arial"/>
          <w:sz w:val="24"/>
          <w:szCs w:val="24"/>
        </w:rPr>
      </w:pPr>
    </w:p>
    <w:p w14:paraId="315A49E3" w14:textId="6FD16A1F" w:rsidR="00FA7710" w:rsidRDefault="00FA7710" w:rsidP="005A473F">
      <w:pPr>
        <w:spacing w:line="360" w:lineRule="auto"/>
        <w:jc w:val="both"/>
        <w:rPr>
          <w:rFonts w:cs="Arial"/>
          <w:sz w:val="24"/>
          <w:szCs w:val="24"/>
        </w:rPr>
      </w:pPr>
    </w:p>
    <w:p w14:paraId="48467E72" w14:textId="72D18A4B" w:rsidR="00FA7710" w:rsidRDefault="00FA7710" w:rsidP="005A473F">
      <w:pPr>
        <w:spacing w:line="360" w:lineRule="auto"/>
        <w:jc w:val="both"/>
        <w:rPr>
          <w:rFonts w:cs="Arial"/>
          <w:sz w:val="24"/>
          <w:szCs w:val="24"/>
        </w:rPr>
      </w:pPr>
    </w:p>
    <w:p w14:paraId="6BB351F5" w14:textId="595C27CD" w:rsidR="00364ED9" w:rsidRDefault="00364ED9" w:rsidP="005A473F">
      <w:pPr>
        <w:spacing w:line="360" w:lineRule="auto"/>
        <w:jc w:val="both"/>
        <w:rPr>
          <w:rFonts w:cs="Arial"/>
          <w:sz w:val="24"/>
          <w:szCs w:val="24"/>
        </w:rPr>
      </w:pPr>
    </w:p>
    <w:p w14:paraId="3F6FD0CB" w14:textId="77777777" w:rsidR="00364ED9" w:rsidRDefault="00364ED9" w:rsidP="005A473F">
      <w:pPr>
        <w:spacing w:line="360" w:lineRule="auto"/>
        <w:jc w:val="both"/>
        <w:rPr>
          <w:rFonts w:cs="Arial"/>
          <w:sz w:val="24"/>
          <w:szCs w:val="24"/>
        </w:rPr>
      </w:pPr>
    </w:p>
    <w:p w14:paraId="06D0322D" w14:textId="77777777" w:rsidR="00FA7710" w:rsidRPr="00FA7710" w:rsidRDefault="00FA7710" w:rsidP="00FA7710">
      <w:pPr>
        <w:spacing w:before="120" w:after="120"/>
        <w:jc w:val="both"/>
        <w:rPr>
          <w:rFonts w:cs="Arial"/>
          <w:sz w:val="24"/>
          <w:szCs w:val="24"/>
          <w:lang w:val="es-EC"/>
        </w:rPr>
      </w:pPr>
      <w:r w:rsidRPr="00FA7710">
        <w:rPr>
          <w:rFonts w:cs="Arial"/>
          <w:b/>
          <w:sz w:val="24"/>
          <w:szCs w:val="24"/>
          <w:lang w:val="es-EC"/>
        </w:rPr>
        <w:lastRenderedPageBreak/>
        <w:t>Agua Potable</w:t>
      </w:r>
      <w:r w:rsidRPr="00FA7710">
        <w:rPr>
          <w:rFonts w:cs="Arial"/>
          <w:sz w:val="24"/>
          <w:szCs w:val="24"/>
          <w:lang w:val="es-EC"/>
        </w:rPr>
        <w:t xml:space="preserve">: </w:t>
      </w:r>
    </w:p>
    <w:p w14:paraId="7C219467" w14:textId="536DBBD9" w:rsidR="00FA7710" w:rsidRDefault="00FA7710" w:rsidP="00FA7710">
      <w:pPr>
        <w:spacing w:line="276" w:lineRule="auto"/>
        <w:jc w:val="both"/>
        <w:rPr>
          <w:rFonts w:cs="Arial"/>
          <w:b/>
          <w:noProof/>
          <w:lang w:val="es-EC"/>
        </w:rPr>
      </w:pPr>
      <w:r w:rsidRPr="00FA7710">
        <w:rPr>
          <w:rFonts w:cs="Arial"/>
          <w:b/>
          <w:i/>
          <w:noProof/>
          <w:sz w:val="20"/>
          <w:lang w:val="es-EC"/>
        </w:rPr>
        <w:drawing>
          <wp:anchor distT="0" distB="0" distL="114300" distR="114300" simplePos="0" relativeHeight="251662336" behindDoc="0" locked="0" layoutInCell="1" allowOverlap="1" wp14:anchorId="77129BCE" wp14:editId="1FF037EE">
            <wp:simplePos x="0" y="0"/>
            <wp:positionH relativeFrom="margin">
              <wp:align>left</wp:align>
            </wp:positionH>
            <wp:positionV relativeFrom="paragraph">
              <wp:posOffset>128138</wp:posOffset>
            </wp:positionV>
            <wp:extent cx="2679700" cy="2077720"/>
            <wp:effectExtent l="0" t="0" r="6350" b="0"/>
            <wp:wrapThrough wrapText="bothSides">
              <wp:wrapPolygon edited="0">
                <wp:start x="0" y="0"/>
                <wp:lineTo x="0" y="21389"/>
                <wp:lineTo x="21498" y="21389"/>
                <wp:lineTo x="21498" y="0"/>
                <wp:lineTo x="0" y="0"/>
              </wp:wrapPolygon>
            </wp:wrapThrough>
            <wp:docPr id="16" name="Imagen 64" descr="DSC0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64" descr="DSC05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700" cy="2077720"/>
                    </a:xfrm>
                    <a:prstGeom prst="rect">
                      <a:avLst/>
                    </a:prstGeom>
                    <a:noFill/>
                  </pic:spPr>
                </pic:pic>
              </a:graphicData>
            </a:graphic>
            <wp14:sizeRelH relativeFrom="margin">
              <wp14:pctWidth>0</wp14:pctWidth>
            </wp14:sizeRelH>
            <wp14:sizeRelV relativeFrom="margin">
              <wp14:pctHeight>0</wp14:pctHeight>
            </wp14:sizeRelV>
          </wp:anchor>
        </w:drawing>
      </w:r>
      <w:r w:rsidRPr="00FA7710">
        <w:rPr>
          <w:rFonts w:cs="Arial"/>
          <w:sz w:val="24"/>
          <w:szCs w:val="24"/>
          <w:lang w:val="es-EC"/>
        </w:rPr>
        <w:t>Los efectos del terremoto ocasionaron que el área de influencia del proyecto presente de manera constante fugas de agua potable; la reducción de estas fugas no solo ayudará al buen uso del agua producida sino que resultará en reducción de costos de operación y mantenimiento imputables al agua perdida, mejorará las presiones de servicio en toda la ciudad al tener una red compensada y de ayudará a la continuidad del servicio en la ciudad, permitiendo el acceso al agua no solo en el área de influencia del proyecto.</w:t>
      </w:r>
      <w:r w:rsidRPr="00FA7710">
        <w:rPr>
          <w:rFonts w:cs="Arial"/>
          <w:b/>
          <w:noProof/>
          <w:lang w:val="es-EC"/>
        </w:rPr>
        <w:t xml:space="preserve"> </w:t>
      </w:r>
    </w:p>
    <w:p w14:paraId="33CC44E8" w14:textId="77777777" w:rsidR="00FA7710" w:rsidRPr="00FA7710" w:rsidRDefault="00FA7710" w:rsidP="00FA7710">
      <w:pPr>
        <w:spacing w:line="276" w:lineRule="auto"/>
        <w:jc w:val="both"/>
        <w:rPr>
          <w:rFonts w:cs="Arial"/>
          <w:sz w:val="24"/>
          <w:szCs w:val="24"/>
          <w:lang w:val="es-EC"/>
        </w:rPr>
      </w:pPr>
    </w:p>
    <w:p w14:paraId="2F472C21" w14:textId="77777777" w:rsidR="00FA7710" w:rsidRPr="00FA7710" w:rsidRDefault="00FA7710" w:rsidP="00FA7710">
      <w:pPr>
        <w:spacing w:before="120" w:after="120" w:line="276" w:lineRule="auto"/>
        <w:jc w:val="both"/>
        <w:rPr>
          <w:rFonts w:cs="Arial"/>
          <w:sz w:val="24"/>
          <w:szCs w:val="24"/>
          <w:lang w:val="es-EC"/>
        </w:rPr>
      </w:pPr>
      <w:r w:rsidRPr="00FA7710">
        <w:rPr>
          <w:rFonts w:cs="Arial"/>
          <w:b/>
          <w:sz w:val="24"/>
          <w:szCs w:val="24"/>
          <w:lang w:val="es-EC"/>
        </w:rPr>
        <w:t>Aguas servidas</w:t>
      </w:r>
    </w:p>
    <w:p w14:paraId="5874B971" w14:textId="77777777" w:rsidR="00FA7710" w:rsidRPr="00FA7710" w:rsidRDefault="00FA7710" w:rsidP="00FA7710">
      <w:pPr>
        <w:spacing w:before="120" w:after="120" w:line="276" w:lineRule="auto"/>
        <w:jc w:val="both"/>
        <w:rPr>
          <w:rFonts w:cs="Arial"/>
          <w:sz w:val="24"/>
          <w:szCs w:val="24"/>
          <w:lang w:val="es-EC"/>
        </w:rPr>
      </w:pPr>
      <w:r w:rsidRPr="00FA7710">
        <w:rPr>
          <w:rFonts w:cs="Arial"/>
          <w:b/>
          <w:noProof/>
          <w:lang w:val="es-EC"/>
        </w:rPr>
        <w:drawing>
          <wp:anchor distT="0" distB="0" distL="114300" distR="114300" simplePos="0" relativeHeight="251661312" behindDoc="0" locked="0" layoutInCell="1" allowOverlap="1" wp14:anchorId="5D9E764F" wp14:editId="232D8E2A">
            <wp:simplePos x="0" y="0"/>
            <wp:positionH relativeFrom="margin">
              <wp:align>left</wp:align>
            </wp:positionH>
            <wp:positionV relativeFrom="paragraph">
              <wp:posOffset>331470</wp:posOffset>
            </wp:positionV>
            <wp:extent cx="2530475" cy="1852295"/>
            <wp:effectExtent l="0" t="0" r="3175" b="0"/>
            <wp:wrapThrough wrapText="bothSides">
              <wp:wrapPolygon edited="0">
                <wp:start x="0" y="0"/>
                <wp:lineTo x="0" y="21326"/>
                <wp:lineTo x="21464" y="21326"/>
                <wp:lineTo x="21464" y="0"/>
                <wp:lineTo x="0" y="0"/>
              </wp:wrapPolygon>
            </wp:wrapThrough>
            <wp:docPr id="5" name="Imagen 5" descr="C:\Users\Usuario\Desktop\df\IMG-201606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df\IMG-20160614-WA0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047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710">
        <w:rPr>
          <w:rFonts w:cs="Arial"/>
          <w:sz w:val="24"/>
          <w:szCs w:val="24"/>
          <w:lang w:val="es-EC"/>
        </w:rPr>
        <w:t>La afectación generalizada al sistema de alcantarillado, que presenta desacoples y cambios de pendientes en sus tuberías, resulta en un sistema que no está prestando correctamente el servicio para el que fue concebido limitando su operación con sus conocidos efectos ambientales y sociales.</w:t>
      </w:r>
    </w:p>
    <w:p w14:paraId="10FAFA85" w14:textId="77777777" w:rsidR="00FA7710" w:rsidRPr="00FA7710" w:rsidRDefault="00FA7710" w:rsidP="00FA7710">
      <w:pPr>
        <w:spacing w:before="120" w:after="120" w:line="276" w:lineRule="auto"/>
        <w:jc w:val="both"/>
        <w:rPr>
          <w:rFonts w:cs="Arial"/>
          <w:sz w:val="24"/>
          <w:szCs w:val="24"/>
          <w:lang w:val="es-EC"/>
        </w:rPr>
      </w:pPr>
      <w:r w:rsidRPr="00FA7710">
        <w:rPr>
          <w:rFonts w:cs="Arial"/>
          <w:sz w:val="24"/>
          <w:szCs w:val="24"/>
          <w:lang w:val="es-EC"/>
        </w:rPr>
        <w:t>El funcionamiento incorrecto de los pozos y cajas de revisión afectan la estructura vial y peatonal provocando socavones que agravan el problema afectando no solamente la evacuación de las aguas servidas sino también la movilidad del sector.</w:t>
      </w:r>
    </w:p>
    <w:p w14:paraId="07698B53" w14:textId="3E7C404A" w:rsidR="00FA7710" w:rsidRDefault="00FA7710" w:rsidP="00FA7710">
      <w:pPr>
        <w:spacing w:before="120" w:after="120"/>
        <w:jc w:val="both"/>
        <w:rPr>
          <w:rFonts w:asciiTheme="majorHAnsi" w:hAnsiTheme="majorHAnsi" w:cstheme="majorHAnsi"/>
          <w:sz w:val="24"/>
          <w:szCs w:val="24"/>
          <w:lang w:val="es-EC"/>
        </w:rPr>
      </w:pPr>
    </w:p>
    <w:p w14:paraId="3FBB1FB7" w14:textId="08BC783D" w:rsidR="00FA7710" w:rsidRDefault="00FA7710" w:rsidP="00FA7710">
      <w:pPr>
        <w:spacing w:before="120" w:after="120"/>
        <w:jc w:val="both"/>
        <w:rPr>
          <w:rFonts w:asciiTheme="majorHAnsi" w:hAnsiTheme="majorHAnsi" w:cstheme="majorHAnsi"/>
          <w:sz w:val="24"/>
          <w:szCs w:val="24"/>
          <w:lang w:val="es-EC"/>
        </w:rPr>
      </w:pPr>
    </w:p>
    <w:p w14:paraId="415D7DF3" w14:textId="3FA9D61C" w:rsidR="00FA7710" w:rsidRDefault="00FA7710" w:rsidP="00FA7710">
      <w:pPr>
        <w:spacing w:before="120" w:after="120"/>
        <w:jc w:val="both"/>
        <w:rPr>
          <w:rFonts w:asciiTheme="majorHAnsi" w:hAnsiTheme="majorHAnsi" w:cstheme="majorHAnsi"/>
          <w:sz w:val="24"/>
          <w:szCs w:val="24"/>
          <w:lang w:val="es-EC"/>
        </w:rPr>
      </w:pPr>
    </w:p>
    <w:p w14:paraId="7187CC42" w14:textId="77777777" w:rsidR="00364ED9" w:rsidRDefault="00364ED9" w:rsidP="00FA7710">
      <w:pPr>
        <w:spacing w:before="120" w:after="120"/>
        <w:jc w:val="both"/>
        <w:rPr>
          <w:rFonts w:asciiTheme="majorHAnsi" w:hAnsiTheme="majorHAnsi" w:cstheme="majorHAnsi"/>
          <w:sz w:val="24"/>
          <w:szCs w:val="24"/>
          <w:lang w:val="es-EC"/>
        </w:rPr>
      </w:pPr>
    </w:p>
    <w:p w14:paraId="63C28BF8" w14:textId="77777777" w:rsidR="00FA7710" w:rsidRPr="007D3254" w:rsidRDefault="00FA7710" w:rsidP="00FA7710">
      <w:pPr>
        <w:spacing w:before="120" w:after="120"/>
        <w:jc w:val="both"/>
        <w:rPr>
          <w:rFonts w:asciiTheme="majorHAnsi" w:hAnsiTheme="majorHAnsi" w:cstheme="majorHAnsi"/>
          <w:sz w:val="24"/>
          <w:szCs w:val="24"/>
          <w:lang w:val="es-EC"/>
        </w:rPr>
      </w:pPr>
    </w:p>
    <w:p w14:paraId="56BC09C8" w14:textId="77777777" w:rsidR="00FA7710" w:rsidRPr="005A473F" w:rsidRDefault="00FA7710" w:rsidP="005A473F">
      <w:pPr>
        <w:spacing w:line="360" w:lineRule="auto"/>
        <w:jc w:val="both"/>
        <w:rPr>
          <w:rFonts w:cs="Arial"/>
          <w:sz w:val="24"/>
          <w:szCs w:val="24"/>
        </w:rPr>
      </w:pPr>
    </w:p>
    <w:p w14:paraId="28142DA7" w14:textId="3CC9B4D8" w:rsidR="00E24D1D" w:rsidRDefault="00810140" w:rsidP="005D7239">
      <w:pPr>
        <w:pStyle w:val="Prrafodelista"/>
        <w:numPr>
          <w:ilvl w:val="2"/>
          <w:numId w:val="16"/>
        </w:numPr>
        <w:spacing w:line="360" w:lineRule="auto"/>
        <w:jc w:val="both"/>
        <w:rPr>
          <w:rFonts w:ascii="Arial" w:hAnsi="Arial" w:cs="Arial"/>
          <w:b/>
          <w:bCs/>
          <w:sz w:val="24"/>
          <w:szCs w:val="24"/>
        </w:rPr>
      </w:pPr>
      <w:r>
        <w:rPr>
          <w:rFonts w:ascii="Arial" w:hAnsi="Arial" w:cs="Arial"/>
          <w:b/>
          <w:bCs/>
          <w:sz w:val="24"/>
          <w:szCs w:val="24"/>
        </w:rPr>
        <w:lastRenderedPageBreak/>
        <w:t>Social</w:t>
      </w:r>
      <w:r w:rsidR="00A1495D" w:rsidRPr="005D7239">
        <w:rPr>
          <w:rFonts w:ascii="Arial" w:hAnsi="Arial" w:cs="Arial"/>
          <w:b/>
          <w:bCs/>
          <w:sz w:val="24"/>
          <w:szCs w:val="24"/>
        </w:rPr>
        <w:t>.</w:t>
      </w:r>
    </w:p>
    <w:p w14:paraId="212BA3BA" w14:textId="5D84FE98" w:rsidR="00FA7710" w:rsidRPr="00FA7710" w:rsidRDefault="00FA7710" w:rsidP="00FA7710">
      <w:pPr>
        <w:spacing w:line="276" w:lineRule="auto"/>
        <w:jc w:val="both"/>
        <w:rPr>
          <w:rFonts w:cs="Arial"/>
          <w:sz w:val="24"/>
          <w:szCs w:val="24"/>
        </w:rPr>
      </w:pPr>
      <w:r w:rsidRPr="00FA7710">
        <w:rPr>
          <w:rFonts w:cs="Arial"/>
          <w:sz w:val="24"/>
          <w:szCs w:val="24"/>
        </w:rPr>
        <w:t>Insatisfacción de la población debido a que fue postergada la intervención en ciertas áreas consideradas en la primera etapa que ahora son parte de este proyecto. Además de los continuos cortes de servicio, afloramiento de aguas negras, presencia de fugas en las líneas de distribución y las frecuentes reparaciones que limitan el suministro de agua a 16 horas al día de promedio en la actualidad, lo que obliga a los usuarios a almacenar agua muchas veces en condiciones insalubres, lo que contribuye a enfermedades gastrointestinales y a la proliferación de mosquitos que pueden afectar la salud de habitantes y turistas. Finalmente se espera que el proyecto motive el retorno de personas y comercios que abandonaron la zona de influencia del proyecto luego del terremoto del 16 de abril debido a la falta de servicios.</w:t>
      </w:r>
    </w:p>
    <w:p w14:paraId="19F9F553" w14:textId="261C2119" w:rsidR="00FA7710" w:rsidRDefault="00FA7710" w:rsidP="005D7239">
      <w:pPr>
        <w:pStyle w:val="Prrafodelista"/>
        <w:numPr>
          <w:ilvl w:val="2"/>
          <w:numId w:val="16"/>
        </w:numPr>
        <w:spacing w:line="360" w:lineRule="auto"/>
        <w:jc w:val="both"/>
        <w:rPr>
          <w:rFonts w:ascii="Arial" w:hAnsi="Arial" w:cs="Arial"/>
          <w:b/>
          <w:bCs/>
          <w:sz w:val="24"/>
          <w:szCs w:val="24"/>
        </w:rPr>
      </w:pPr>
      <w:r>
        <w:rPr>
          <w:rFonts w:ascii="Arial" w:hAnsi="Arial" w:cs="Arial"/>
          <w:b/>
          <w:bCs/>
          <w:sz w:val="24"/>
          <w:szCs w:val="24"/>
        </w:rPr>
        <w:t>Ambiental.</w:t>
      </w:r>
    </w:p>
    <w:p w14:paraId="3F5E0B16" w14:textId="77777777" w:rsidR="00FA7710" w:rsidRPr="00FA7710" w:rsidRDefault="00FA7710" w:rsidP="00FA7710">
      <w:pPr>
        <w:spacing w:before="120" w:after="120" w:line="276" w:lineRule="auto"/>
        <w:jc w:val="both"/>
        <w:rPr>
          <w:rFonts w:cs="Arial"/>
          <w:sz w:val="24"/>
          <w:szCs w:val="24"/>
        </w:rPr>
      </w:pPr>
      <w:r w:rsidRPr="00FA7710">
        <w:rPr>
          <w:rFonts w:cs="Arial"/>
          <w:sz w:val="24"/>
          <w:szCs w:val="24"/>
        </w:rPr>
        <w:t xml:space="preserve">El nivel de fugas de agua potable por desacoples o afectaciones en las tuberías de agua potable es considerable. Así, el reemplazo de las redes afectadas por el terremoto por nuevas redes de distribución reducirá considerablemente las pérdidas por fugas, previniendo que grandes cantidades de agua sean desperdiciadas, ayudando al correcto uso del recurso agua en una de las provincias con mayor déficit hídrico del país, además de disminuir el requerimiento de trasvasar agua desde otras cuencas con sus implicaciones de bombeo y consumo energético que en gran porcentaje proviene de fuentes no renovables. </w:t>
      </w:r>
    </w:p>
    <w:p w14:paraId="15DC134D" w14:textId="77777777" w:rsidR="00FA7710" w:rsidRPr="00FA7710" w:rsidRDefault="00FA7710" w:rsidP="00FA7710">
      <w:pPr>
        <w:spacing w:before="120" w:after="120" w:line="276" w:lineRule="auto"/>
        <w:jc w:val="both"/>
        <w:rPr>
          <w:rFonts w:cs="Arial"/>
          <w:sz w:val="24"/>
          <w:szCs w:val="24"/>
        </w:rPr>
      </w:pPr>
      <w:r w:rsidRPr="00FA7710">
        <w:rPr>
          <w:rFonts w:cs="Arial"/>
          <w:sz w:val="24"/>
          <w:szCs w:val="24"/>
        </w:rPr>
        <w:t xml:space="preserve">Presencia de roturas y afloramientos constantes de aguas servidas que contaminan el suelo, el aire y el agua potable por contacto directo, debido a que las uniones de las tuberías han perdido su estanqueidad, lo cual provoca problemas de infiltración de agua subterránea, así como, contaminación por la salida de las aguas servidas. </w:t>
      </w:r>
    </w:p>
    <w:p w14:paraId="36DD2F50" w14:textId="77777777" w:rsidR="00FA7710" w:rsidRPr="00FA7710" w:rsidRDefault="00FA7710" w:rsidP="00FA7710">
      <w:pPr>
        <w:spacing w:before="120" w:after="120" w:line="276" w:lineRule="auto"/>
        <w:jc w:val="both"/>
        <w:rPr>
          <w:rFonts w:cs="Arial"/>
          <w:sz w:val="24"/>
          <w:szCs w:val="24"/>
        </w:rPr>
      </w:pPr>
      <w:r w:rsidRPr="00FA7710">
        <w:rPr>
          <w:rFonts w:cs="Arial"/>
          <w:sz w:val="24"/>
          <w:szCs w:val="24"/>
        </w:rPr>
        <w:t>El uso de pozos sépticos, que en gran medida son limpiados por personal sin las autorizaciones del caso, que disponen los lodos de forma inadecuada y sin tratamiento previo en lugares clandestinos.</w:t>
      </w:r>
    </w:p>
    <w:p w14:paraId="5E6CEEB2" w14:textId="77777777" w:rsidR="00FA7710" w:rsidRPr="00FA7710" w:rsidRDefault="00FA7710" w:rsidP="00FA7710">
      <w:pPr>
        <w:spacing w:before="120" w:after="120" w:line="276" w:lineRule="auto"/>
        <w:jc w:val="both"/>
        <w:rPr>
          <w:rFonts w:cs="Arial"/>
          <w:sz w:val="24"/>
          <w:szCs w:val="24"/>
        </w:rPr>
      </w:pPr>
      <w:r w:rsidRPr="00FA7710">
        <w:rPr>
          <w:rFonts w:cs="Arial"/>
          <w:sz w:val="24"/>
          <w:szCs w:val="24"/>
        </w:rPr>
        <w:t xml:space="preserve">Hay que acotar que adicionalmente al azote del terremoto las redes también cumplieron su período de vida útil. Además, se ha detectado que existen descargas directas a fuentes superficiales de agua que atraviesan por la zona de intervención en un porcentaje marginal. Adicionalmente en la temporada invernal los problemas se acrecientan debido a la descarga de aguas lluvias a través de las tuberías del </w:t>
      </w:r>
      <w:r w:rsidRPr="00FA7710">
        <w:rPr>
          <w:rFonts w:cs="Arial"/>
          <w:sz w:val="24"/>
          <w:szCs w:val="24"/>
        </w:rPr>
        <w:lastRenderedPageBreak/>
        <w:t>alcantarillado sanitario lo que ocasiona problemas por la capacidad hidráulica de la red de recolección.</w:t>
      </w:r>
    </w:p>
    <w:p w14:paraId="3ECCB564" w14:textId="77777777" w:rsidR="00CB303D" w:rsidRDefault="00CB303D" w:rsidP="00CB303D">
      <w:pPr>
        <w:pStyle w:val="Prrafodelista"/>
        <w:spacing w:line="360" w:lineRule="auto"/>
        <w:ind w:left="1224"/>
        <w:jc w:val="both"/>
        <w:rPr>
          <w:rFonts w:ascii="Arial" w:hAnsi="Arial" w:cs="Arial"/>
          <w:b/>
          <w:bCs/>
          <w:sz w:val="24"/>
          <w:szCs w:val="24"/>
        </w:rPr>
      </w:pPr>
    </w:p>
    <w:p w14:paraId="57049096" w14:textId="305EC588" w:rsidR="00810140" w:rsidRDefault="00810140" w:rsidP="00810140">
      <w:pPr>
        <w:pStyle w:val="Prrafodelista"/>
        <w:numPr>
          <w:ilvl w:val="2"/>
          <w:numId w:val="16"/>
        </w:numPr>
        <w:spacing w:line="360" w:lineRule="auto"/>
        <w:jc w:val="both"/>
        <w:rPr>
          <w:rFonts w:ascii="Arial" w:hAnsi="Arial" w:cs="Arial"/>
          <w:b/>
          <w:bCs/>
          <w:sz w:val="24"/>
          <w:szCs w:val="24"/>
        </w:rPr>
      </w:pPr>
      <w:r>
        <w:rPr>
          <w:rFonts w:ascii="Arial" w:hAnsi="Arial" w:cs="Arial"/>
          <w:b/>
          <w:bCs/>
          <w:sz w:val="24"/>
          <w:szCs w:val="24"/>
        </w:rPr>
        <w:t>Económico</w:t>
      </w:r>
      <w:r w:rsidRPr="005D7239">
        <w:rPr>
          <w:rFonts w:ascii="Arial" w:hAnsi="Arial" w:cs="Arial"/>
          <w:b/>
          <w:bCs/>
          <w:sz w:val="24"/>
          <w:szCs w:val="24"/>
        </w:rPr>
        <w:t>.</w:t>
      </w:r>
    </w:p>
    <w:p w14:paraId="52F08EEA" w14:textId="3A029C92" w:rsidR="00FA7710" w:rsidRPr="00FA7710" w:rsidRDefault="00FA7710" w:rsidP="00FA7710">
      <w:pPr>
        <w:spacing w:before="120" w:after="120" w:line="276" w:lineRule="auto"/>
        <w:jc w:val="both"/>
        <w:rPr>
          <w:rFonts w:cs="Arial"/>
          <w:sz w:val="24"/>
          <w:szCs w:val="24"/>
          <w:lang w:val="es-EC"/>
        </w:rPr>
      </w:pPr>
      <w:r w:rsidRPr="00FA7710">
        <w:rPr>
          <w:rFonts w:cs="Arial"/>
          <w:sz w:val="24"/>
          <w:szCs w:val="24"/>
          <w:lang w:val="es-EC"/>
        </w:rPr>
        <w:t>La situación actual de los sistemas implica costos de operación y mantenimiento elevados debido a las constantes reparaciones de las redes de agua potable y de recolección de aguas servidas, además de pérdidas económicas debido al agua no contabilizada que en la actualidad llega al 55%, el nuevo proyecto permitirá llegar a un 20% de agua no contabilizada.</w:t>
      </w:r>
    </w:p>
    <w:p w14:paraId="71A78F75" w14:textId="77777777" w:rsidR="00FA7710" w:rsidRPr="00FA7710" w:rsidRDefault="00FA7710" w:rsidP="00FA7710">
      <w:pPr>
        <w:spacing w:before="120" w:after="120" w:line="276" w:lineRule="auto"/>
        <w:jc w:val="both"/>
        <w:rPr>
          <w:rFonts w:cs="Arial"/>
          <w:sz w:val="24"/>
          <w:szCs w:val="24"/>
          <w:lang w:val="es-EC"/>
        </w:rPr>
      </w:pPr>
      <w:r w:rsidRPr="00FA7710">
        <w:rPr>
          <w:rFonts w:cs="Arial"/>
          <w:sz w:val="24"/>
          <w:szCs w:val="24"/>
          <w:lang w:val="es-EC"/>
        </w:rPr>
        <w:t>El reemplazo de los medidores obsoletos por medidores modernos de chorro único, permitirá una medición más precisa del consumo lo que incidirá favorablemente en la facturación y recaudación por concepto de dotación de agua potable. Debido a que no se han reestablecido en su totalidad los servicios básicos no existen incentivos para generar inversión privada en nuevos negocios.</w:t>
      </w:r>
    </w:p>
    <w:p w14:paraId="1D66A587" w14:textId="44375D49" w:rsidR="00FA7710" w:rsidRPr="00FA7710" w:rsidRDefault="00FA7710" w:rsidP="00FA7710">
      <w:pPr>
        <w:spacing w:line="276" w:lineRule="auto"/>
        <w:jc w:val="both"/>
        <w:rPr>
          <w:rFonts w:cs="Arial"/>
          <w:sz w:val="24"/>
          <w:szCs w:val="24"/>
        </w:rPr>
      </w:pPr>
      <w:r w:rsidRPr="00FA7710">
        <w:rPr>
          <w:rFonts w:cs="Arial"/>
          <w:sz w:val="24"/>
          <w:szCs w:val="24"/>
        </w:rPr>
        <w:t>.</w:t>
      </w:r>
    </w:p>
    <w:p w14:paraId="45B0AA10" w14:textId="62565282" w:rsidR="003C7086" w:rsidRPr="0053202D" w:rsidRDefault="0053202D" w:rsidP="0053202D">
      <w:pPr>
        <w:pStyle w:val="Prrafodelista"/>
        <w:numPr>
          <w:ilvl w:val="0"/>
          <w:numId w:val="16"/>
        </w:numPr>
        <w:spacing w:line="360" w:lineRule="auto"/>
        <w:jc w:val="both"/>
        <w:rPr>
          <w:rFonts w:ascii="Arial" w:hAnsi="Arial" w:cs="Arial"/>
          <w:b/>
          <w:bCs/>
          <w:sz w:val="24"/>
          <w:szCs w:val="24"/>
        </w:rPr>
      </w:pPr>
      <w:r w:rsidRPr="0053202D">
        <w:rPr>
          <w:rFonts w:ascii="Arial" w:hAnsi="Arial" w:cs="Arial"/>
          <w:b/>
          <w:bCs/>
          <w:sz w:val="24"/>
          <w:szCs w:val="24"/>
        </w:rPr>
        <w:t>Objetivos del Proyecto</w:t>
      </w:r>
    </w:p>
    <w:p w14:paraId="700C28D8" w14:textId="77777777" w:rsidR="00CE1B34" w:rsidRDefault="00CE1B34" w:rsidP="0053202D">
      <w:pPr>
        <w:pStyle w:val="Prrafodelista"/>
        <w:numPr>
          <w:ilvl w:val="1"/>
          <w:numId w:val="16"/>
        </w:numPr>
        <w:spacing w:line="360" w:lineRule="auto"/>
        <w:jc w:val="both"/>
        <w:rPr>
          <w:rFonts w:ascii="Arial" w:hAnsi="Arial" w:cs="Arial"/>
          <w:b/>
          <w:bCs/>
          <w:sz w:val="24"/>
          <w:szCs w:val="24"/>
        </w:rPr>
      </w:pPr>
      <w:r>
        <w:rPr>
          <w:rFonts w:ascii="Arial" w:hAnsi="Arial" w:cs="Arial"/>
          <w:b/>
          <w:bCs/>
          <w:sz w:val="24"/>
          <w:szCs w:val="24"/>
        </w:rPr>
        <w:t>Objetivo general.</w:t>
      </w:r>
    </w:p>
    <w:p w14:paraId="3DD86749" w14:textId="7263D05A" w:rsidR="00A60D53" w:rsidRDefault="003C7086" w:rsidP="00647051">
      <w:pPr>
        <w:spacing w:line="360" w:lineRule="auto"/>
        <w:jc w:val="both"/>
        <w:rPr>
          <w:rFonts w:cs="Arial"/>
          <w:color w:val="000000"/>
          <w:sz w:val="24"/>
          <w:szCs w:val="24"/>
        </w:rPr>
      </w:pPr>
      <w:r>
        <w:rPr>
          <w:rFonts w:cs="Arial"/>
          <w:sz w:val="24"/>
          <w:szCs w:val="24"/>
        </w:rPr>
        <w:t>Mejorar las condiciones de vida de los habitantes de l</w:t>
      </w:r>
      <w:r w:rsidR="00D32579">
        <w:rPr>
          <w:rFonts w:cs="Arial"/>
          <w:sz w:val="24"/>
          <w:szCs w:val="24"/>
        </w:rPr>
        <w:t>os habitantes de las parroquias Tarqui y Los Estores, mediante la construcción de nuevas redes de recolección de agua servida y distribucion de agua potable.</w:t>
      </w:r>
    </w:p>
    <w:p w14:paraId="4421941B" w14:textId="77777777" w:rsidR="00FA7710" w:rsidRDefault="00FA7710" w:rsidP="00647051">
      <w:pPr>
        <w:spacing w:line="360" w:lineRule="auto"/>
        <w:jc w:val="both"/>
        <w:rPr>
          <w:rFonts w:cs="Arial"/>
          <w:sz w:val="24"/>
          <w:szCs w:val="24"/>
        </w:rPr>
      </w:pPr>
    </w:p>
    <w:p w14:paraId="29CF5436" w14:textId="3AE7B1DD" w:rsidR="00FA633B" w:rsidRDefault="00FA633B" w:rsidP="0053202D">
      <w:pPr>
        <w:pStyle w:val="Prrafodelista"/>
        <w:numPr>
          <w:ilvl w:val="1"/>
          <w:numId w:val="16"/>
        </w:numPr>
        <w:spacing w:line="360" w:lineRule="auto"/>
        <w:jc w:val="both"/>
        <w:rPr>
          <w:rFonts w:ascii="Arial" w:hAnsi="Arial" w:cs="Arial"/>
          <w:b/>
          <w:bCs/>
          <w:sz w:val="24"/>
          <w:szCs w:val="24"/>
        </w:rPr>
      </w:pPr>
      <w:r>
        <w:rPr>
          <w:rFonts w:ascii="Arial" w:hAnsi="Arial" w:cs="Arial"/>
          <w:b/>
          <w:bCs/>
          <w:sz w:val="24"/>
          <w:szCs w:val="24"/>
        </w:rPr>
        <w:t>Objetivo</w:t>
      </w:r>
      <w:r w:rsidR="009937E0">
        <w:rPr>
          <w:rFonts w:ascii="Arial" w:hAnsi="Arial" w:cs="Arial"/>
          <w:b/>
          <w:bCs/>
          <w:sz w:val="24"/>
          <w:szCs w:val="24"/>
        </w:rPr>
        <w:t>s</w:t>
      </w:r>
      <w:r>
        <w:rPr>
          <w:rFonts w:ascii="Arial" w:hAnsi="Arial" w:cs="Arial"/>
          <w:b/>
          <w:bCs/>
          <w:sz w:val="24"/>
          <w:szCs w:val="24"/>
        </w:rPr>
        <w:t xml:space="preserve"> </w:t>
      </w:r>
      <w:r w:rsidR="00036CF5">
        <w:rPr>
          <w:rFonts w:ascii="Arial" w:hAnsi="Arial" w:cs="Arial"/>
          <w:b/>
          <w:bCs/>
          <w:sz w:val="24"/>
          <w:szCs w:val="24"/>
        </w:rPr>
        <w:t>específicos</w:t>
      </w:r>
      <w:r>
        <w:rPr>
          <w:rFonts w:ascii="Arial" w:hAnsi="Arial" w:cs="Arial"/>
          <w:b/>
          <w:bCs/>
          <w:sz w:val="24"/>
          <w:szCs w:val="24"/>
        </w:rPr>
        <w:t>.</w:t>
      </w:r>
    </w:p>
    <w:p w14:paraId="3512EF26"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Garantizar la implementación de la norma de sismo resistencia (NEC 2015) y demás parámetros de diseño nacional e internacional en las estructuras del proyecto como pozos de revisión.</w:t>
      </w:r>
    </w:p>
    <w:p w14:paraId="326D4911"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Utilizar materiales que permitan un mejor comportamiento ante los efectos de un terremoto como el PVC.</w:t>
      </w:r>
    </w:p>
    <w:p w14:paraId="2598D6DC"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Reemplazar 57.087 metros lineales de tubería de la red de distribución de agua potable y 2.876 conexiones con micro medición.</w:t>
      </w:r>
    </w:p>
    <w:p w14:paraId="73778CE9"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lastRenderedPageBreak/>
        <w:t>Construir 38.739,00 metros lineales de red terciaria de recolección de aguas servidas y 2.794 conexiones domiciliarias.</w:t>
      </w:r>
    </w:p>
    <w:p w14:paraId="4C65C26D"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 xml:space="preserve">Reducir el número de reparaciones diarias de fugas de agua potable de 7 a 0,10 en promedio durante la vida útil del </w:t>
      </w:r>
      <w:proofErr w:type="spellStart"/>
      <w:r w:rsidRPr="00FA7710">
        <w:rPr>
          <w:rFonts w:ascii="Arial" w:hAnsi="Arial" w:cs="Arial"/>
          <w:sz w:val="24"/>
          <w:szCs w:val="24"/>
        </w:rPr>
        <w:t>sub-proyecto</w:t>
      </w:r>
      <w:proofErr w:type="spellEnd"/>
      <w:r w:rsidRPr="00FA7710">
        <w:rPr>
          <w:rFonts w:ascii="Arial" w:hAnsi="Arial" w:cs="Arial"/>
          <w:sz w:val="24"/>
          <w:szCs w:val="24"/>
        </w:rPr>
        <w:t>.</w:t>
      </w:r>
    </w:p>
    <w:p w14:paraId="76E0AC22"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Aumentar el índice de eficiencia en la recaudación, pasando del 65% actual al 80% a partir del tercer año de operación del subproyecto.</w:t>
      </w:r>
    </w:p>
    <w:p w14:paraId="24387AB5"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Reducir impactos ambientales y sociales negativos producidos por los desbordes de alcantarillado sanitario, mediante la reconstrucción integral de las redes de recolección del sistema en el área de intervención.</w:t>
      </w:r>
    </w:p>
    <w:p w14:paraId="25C82A07"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Reducir los gastos familiares por predio en USD 150 en promedio al año por la limpieza de pozos sépticos.</w:t>
      </w:r>
    </w:p>
    <w:p w14:paraId="0B0111D5" w14:textId="77777777" w:rsidR="00FA7710" w:rsidRPr="00FA7710" w:rsidRDefault="00FA7710" w:rsidP="00FA7710">
      <w:pPr>
        <w:pStyle w:val="Prrafodelista"/>
        <w:numPr>
          <w:ilvl w:val="0"/>
          <w:numId w:val="39"/>
        </w:numPr>
        <w:spacing w:line="360" w:lineRule="auto"/>
        <w:jc w:val="both"/>
        <w:rPr>
          <w:rFonts w:ascii="Arial" w:hAnsi="Arial" w:cs="Arial"/>
          <w:sz w:val="24"/>
          <w:szCs w:val="24"/>
        </w:rPr>
      </w:pPr>
      <w:r w:rsidRPr="00FA7710">
        <w:rPr>
          <w:rFonts w:ascii="Arial" w:hAnsi="Arial" w:cs="Arial"/>
          <w:sz w:val="24"/>
          <w:szCs w:val="24"/>
        </w:rPr>
        <w:t>Disminuir los gastos familiares en USD 37,50 en promedio al año en la adquisición de agua en tanques, al mejorar la continuidad del servicio.</w:t>
      </w:r>
    </w:p>
    <w:p w14:paraId="19E20D24" w14:textId="77777777" w:rsidR="00714E21" w:rsidRDefault="00714E21" w:rsidP="00714E21">
      <w:pPr>
        <w:pStyle w:val="Prrafodelista"/>
        <w:spacing w:line="360" w:lineRule="auto"/>
        <w:ind w:left="360"/>
        <w:jc w:val="both"/>
        <w:rPr>
          <w:rFonts w:ascii="Arial" w:hAnsi="Arial" w:cs="Arial"/>
          <w:b/>
          <w:bCs/>
          <w:sz w:val="24"/>
          <w:szCs w:val="24"/>
        </w:rPr>
      </w:pPr>
    </w:p>
    <w:p w14:paraId="37444ABF" w14:textId="7A3D0E8B" w:rsidR="00E24D1D" w:rsidRDefault="003A3C08" w:rsidP="00810140">
      <w:pPr>
        <w:pStyle w:val="Prrafodelista"/>
        <w:numPr>
          <w:ilvl w:val="0"/>
          <w:numId w:val="16"/>
        </w:numPr>
        <w:spacing w:line="360" w:lineRule="auto"/>
        <w:jc w:val="both"/>
        <w:rPr>
          <w:rFonts w:ascii="Arial" w:hAnsi="Arial" w:cs="Arial"/>
          <w:b/>
          <w:bCs/>
          <w:sz w:val="24"/>
          <w:szCs w:val="24"/>
        </w:rPr>
      </w:pPr>
      <w:r>
        <w:rPr>
          <w:rFonts w:ascii="Arial" w:hAnsi="Arial" w:cs="Arial"/>
          <w:b/>
          <w:bCs/>
          <w:sz w:val="24"/>
          <w:szCs w:val="24"/>
        </w:rPr>
        <w:t>Alcance</w:t>
      </w:r>
      <w:r w:rsidR="00E24D1D" w:rsidRPr="009163B0">
        <w:rPr>
          <w:rFonts w:ascii="Arial" w:hAnsi="Arial" w:cs="Arial"/>
          <w:b/>
          <w:bCs/>
          <w:sz w:val="24"/>
          <w:szCs w:val="24"/>
        </w:rPr>
        <w:t>.</w:t>
      </w:r>
    </w:p>
    <w:p w14:paraId="243D526A" w14:textId="77777777" w:rsidR="00D32579" w:rsidRPr="00D32579" w:rsidRDefault="00D32579" w:rsidP="00D32579">
      <w:pPr>
        <w:spacing w:line="276" w:lineRule="auto"/>
        <w:jc w:val="both"/>
        <w:rPr>
          <w:rFonts w:cs="Arial"/>
          <w:sz w:val="24"/>
          <w:szCs w:val="24"/>
        </w:rPr>
      </w:pPr>
      <w:r w:rsidRPr="00D32579">
        <w:rPr>
          <w:rFonts w:cs="Arial"/>
          <w:sz w:val="24"/>
          <w:szCs w:val="24"/>
        </w:rPr>
        <w:t xml:space="preserve">Conforme se mencionó anteriormente, el subproyecto consiste en el cambio integral de redes de distribución de agua potable y de recolección de aguas servidas a nivel de colectores terciarios en sectores contemplados en la Fase II B Segunda Etapa de las parroquias Tarqui y Los Esteros. </w:t>
      </w:r>
    </w:p>
    <w:p w14:paraId="5F8F63A7" w14:textId="77777777" w:rsidR="00D32579" w:rsidRPr="00D32579" w:rsidRDefault="00D32579" w:rsidP="00D32579">
      <w:pPr>
        <w:pStyle w:val="Piedepgina"/>
        <w:spacing w:line="276" w:lineRule="auto"/>
        <w:jc w:val="both"/>
        <w:rPr>
          <w:rFonts w:cs="Arial"/>
          <w:sz w:val="24"/>
          <w:szCs w:val="24"/>
          <w:lang w:val="es-EC"/>
        </w:rPr>
      </w:pPr>
      <w:r w:rsidRPr="00D32579">
        <w:rPr>
          <w:rFonts w:cs="Arial"/>
          <w:sz w:val="24"/>
          <w:szCs w:val="24"/>
          <w:lang w:val="es-EC"/>
        </w:rPr>
        <w:t>Como estrategia general para mejorar la resiliencia del subproyecto y mitigar los futuros eventos sísmicos, la EPAM ha propuesto en los diseños presentados prescindir del uso de materiales rígidos antes empleados como tuberías de hormigón simple para lo cual se ha considerado la utilización de materiales con características sismo resistentes.</w:t>
      </w:r>
    </w:p>
    <w:p w14:paraId="1AEEF1E2" w14:textId="77777777" w:rsidR="00D32579" w:rsidRPr="00D32579" w:rsidRDefault="00D32579" w:rsidP="00D32579">
      <w:pPr>
        <w:pStyle w:val="Piedepgina"/>
        <w:tabs>
          <w:tab w:val="left" w:pos="1680"/>
        </w:tabs>
        <w:spacing w:line="276" w:lineRule="auto"/>
        <w:jc w:val="both"/>
        <w:rPr>
          <w:rFonts w:cs="Arial"/>
          <w:sz w:val="24"/>
          <w:szCs w:val="24"/>
          <w:lang w:val="es-EC"/>
        </w:rPr>
      </w:pPr>
    </w:p>
    <w:p w14:paraId="5BC23A60" w14:textId="77777777" w:rsidR="00D32579" w:rsidRPr="00D32579" w:rsidRDefault="00D32579" w:rsidP="00D32579">
      <w:pPr>
        <w:pStyle w:val="Piedepgina"/>
        <w:spacing w:line="276" w:lineRule="auto"/>
        <w:jc w:val="both"/>
        <w:rPr>
          <w:rFonts w:cs="Arial"/>
          <w:sz w:val="24"/>
          <w:szCs w:val="24"/>
          <w:lang w:val="es-EC"/>
        </w:rPr>
      </w:pPr>
      <w:r w:rsidRPr="00D32579">
        <w:rPr>
          <w:rFonts w:cs="Arial"/>
          <w:sz w:val="24"/>
          <w:szCs w:val="24"/>
        </w:rPr>
        <w:t xml:space="preserve">Los estudios cumplen con la Norma Ecuatoriana de la Construcción 2011, Cap.16 Norma Hidrosanitaria de Agua y la Norma CO 10.07-601 del Código Ecuatoriano para el Diseño de la Construcción de Obras Sanitarias, cuyos contenidos son compatibles con normas internacionales que se adaptan a los estándares actuales de materiales sismo resistentes; por lo tanto se utilizarán tuberías y accesorios de PVC flexibles  de presión por sellado elastomérico (anillo de caucho en uniones) </w:t>
      </w:r>
      <w:r w:rsidRPr="00D32579">
        <w:rPr>
          <w:rFonts w:cs="Arial"/>
          <w:sz w:val="24"/>
          <w:szCs w:val="24"/>
        </w:rPr>
        <w:lastRenderedPageBreak/>
        <w:t xml:space="preserve">que cumplirán con las especificaciones de fabricación, pruebas y ensayos de la Norma INEN 1373 para agua potable, tubería de PVC estructurada que cumpla la NORMA NTE INEN 2059 y cajas de registro domiciliarias de PVC para alcantarillado sanitario </w:t>
      </w:r>
      <w:r w:rsidRPr="00D32579">
        <w:rPr>
          <w:rFonts w:cs="Arial"/>
          <w:sz w:val="24"/>
          <w:szCs w:val="24"/>
          <w:lang w:val="es-EC"/>
        </w:rPr>
        <w:t>que presentan un mejor comportamiento a los esfuerzos y desplazamientos experimentados durante los eventos sísmicos en especial a los esfuerzos tensionales, compresibles y torsionales.</w:t>
      </w:r>
    </w:p>
    <w:p w14:paraId="45465575" w14:textId="77777777" w:rsidR="00D32579" w:rsidRPr="00D32579" w:rsidRDefault="00D32579" w:rsidP="00D32579">
      <w:pPr>
        <w:pStyle w:val="Piedepgina"/>
        <w:spacing w:line="276" w:lineRule="auto"/>
        <w:jc w:val="both"/>
        <w:rPr>
          <w:rFonts w:cs="Arial"/>
          <w:sz w:val="24"/>
          <w:szCs w:val="24"/>
          <w:lang w:val="es-EC"/>
        </w:rPr>
      </w:pPr>
      <w:bookmarkStart w:id="0" w:name="_Hlk20818162"/>
    </w:p>
    <w:p w14:paraId="36494884" w14:textId="77777777" w:rsidR="00D32579" w:rsidRPr="00D32579" w:rsidRDefault="00D32579" w:rsidP="00D32579">
      <w:pPr>
        <w:spacing w:line="276" w:lineRule="auto"/>
        <w:jc w:val="both"/>
        <w:rPr>
          <w:rFonts w:cs="Arial"/>
          <w:sz w:val="24"/>
          <w:szCs w:val="24"/>
        </w:rPr>
      </w:pPr>
      <w:r w:rsidRPr="00D32579">
        <w:rPr>
          <w:rFonts w:cs="Arial"/>
          <w:sz w:val="24"/>
          <w:szCs w:val="24"/>
        </w:rPr>
        <w:t>En lo referente a la fuente de agua del subproyecto, se alimentará de la reserva del sistema “Colorado”, del sistema Azúa y de un pequeño sector que, por temas topográficos, se alimenta del acueducto “Ceibal”. Se incorpora la instalación de 46 válvulas para independizar circuitos hidráulicos y de 29 hidrantes</w:t>
      </w:r>
      <w:r w:rsidRPr="00D32579">
        <w:rPr>
          <w:rStyle w:val="Refdenotaalpie"/>
          <w:rFonts w:cs="Arial"/>
          <w:sz w:val="24"/>
          <w:szCs w:val="24"/>
          <w:lang w:val="es-EC"/>
        </w:rPr>
        <w:footnoteReference w:id="3"/>
      </w:r>
      <w:r w:rsidRPr="00D32579">
        <w:rPr>
          <w:rFonts w:cs="Arial"/>
          <w:sz w:val="24"/>
          <w:szCs w:val="24"/>
        </w:rPr>
        <w:t>, las válvulas con objeto de tener un mejor control sobre los circuitos y afectar a una menor cantidad de usuarios en caso de presentarse rupturas puntuales del sistema, y los hidrantes con el fin de contar con sitios de llenado de las motobombas reduciendo tiempos de respuesta.</w:t>
      </w:r>
    </w:p>
    <w:bookmarkEnd w:id="0"/>
    <w:p w14:paraId="346FAFB8" w14:textId="77777777" w:rsidR="00D32579" w:rsidRPr="00D32579" w:rsidRDefault="00D32579" w:rsidP="00D32579">
      <w:pPr>
        <w:spacing w:line="276" w:lineRule="auto"/>
        <w:jc w:val="both"/>
        <w:rPr>
          <w:rFonts w:cs="Arial"/>
          <w:sz w:val="24"/>
          <w:szCs w:val="24"/>
        </w:rPr>
      </w:pPr>
      <w:r w:rsidRPr="00D32579">
        <w:rPr>
          <w:rFonts w:cs="Arial"/>
          <w:sz w:val="24"/>
          <w:szCs w:val="24"/>
        </w:rPr>
        <w:t>En la Figura No. 2 se representan con color verde las áreas a ser intervenidas con la dotación de redes de agua potable y en la Figura No. 3 con color rojo los sectores a dotar de redes de alcantarillado sanitario terciario:</w:t>
      </w:r>
    </w:p>
    <w:p w14:paraId="3BB4EF6D" w14:textId="77777777" w:rsidR="00D32579" w:rsidRPr="00D32579" w:rsidRDefault="00D32579" w:rsidP="00D32579">
      <w:pPr>
        <w:spacing w:line="276" w:lineRule="auto"/>
        <w:jc w:val="both"/>
        <w:rPr>
          <w:rFonts w:cs="Arial"/>
          <w:sz w:val="24"/>
          <w:szCs w:val="24"/>
          <w:lang w:val="es-EC"/>
        </w:rPr>
      </w:pPr>
      <w:r w:rsidRPr="00D32579">
        <w:rPr>
          <w:rFonts w:cs="Arial"/>
          <w:noProof/>
        </w:rPr>
        <w:lastRenderedPageBreak/>
        <w:drawing>
          <wp:inline distT="0" distB="0" distL="0" distR="0" wp14:anchorId="1BCDCB3A" wp14:editId="40FA37C7">
            <wp:extent cx="5981085" cy="42291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434" cy="4229347"/>
                    </a:xfrm>
                    <a:prstGeom prst="rect">
                      <a:avLst/>
                    </a:prstGeom>
                    <a:noFill/>
                    <a:ln>
                      <a:noFill/>
                    </a:ln>
                  </pic:spPr>
                </pic:pic>
              </a:graphicData>
            </a:graphic>
          </wp:inline>
        </w:drawing>
      </w:r>
    </w:p>
    <w:p w14:paraId="2751EA50" w14:textId="77777777" w:rsidR="00D32579" w:rsidRPr="00D32579" w:rsidRDefault="00D32579" w:rsidP="00D32579">
      <w:pPr>
        <w:spacing w:line="276" w:lineRule="auto"/>
        <w:jc w:val="center"/>
        <w:rPr>
          <w:rFonts w:eastAsia="Calibri" w:cs="Arial"/>
          <w:sz w:val="20"/>
        </w:rPr>
      </w:pPr>
      <w:r w:rsidRPr="00D32579">
        <w:rPr>
          <w:rFonts w:eastAsia="Calibri" w:cs="Arial"/>
          <w:b/>
          <w:sz w:val="20"/>
        </w:rPr>
        <w:t>Figura No. 2.</w:t>
      </w:r>
      <w:r w:rsidRPr="00D32579">
        <w:rPr>
          <w:rFonts w:eastAsia="Calibri" w:cs="Arial"/>
          <w:sz w:val="20"/>
        </w:rPr>
        <w:t xml:space="preserve">  </w:t>
      </w:r>
      <w:r w:rsidRPr="00D32579">
        <w:rPr>
          <w:rFonts w:eastAsia="Calibri" w:cs="Arial"/>
          <w:b/>
          <w:sz w:val="20"/>
        </w:rPr>
        <w:t>Zonas de intervención Agua Potable Tarqui y Los Esteros</w:t>
      </w:r>
    </w:p>
    <w:p w14:paraId="0C96BE01" w14:textId="77777777" w:rsidR="00D32579" w:rsidRPr="00D32579" w:rsidRDefault="00D32579" w:rsidP="00D32579">
      <w:pPr>
        <w:spacing w:line="276" w:lineRule="auto"/>
        <w:jc w:val="center"/>
        <w:rPr>
          <w:rFonts w:cs="Arial"/>
          <w:b/>
          <w:sz w:val="20"/>
        </w:rPr>
      </w:pPr>
      <w:bookmarkStart w:id="1" w:name="_Hlk2948492"/>
      <w:r w:rsidRPr="00D32579">
        <w:rPr>
          <w:rFonts w:cs="Arial"/>
          <w:b/>
          <w:sz w:val="20"/>
        </w:rPr>
        <w:t>Fuente: “Rehabilitación de las redes de agua potable y alcantarillado sanitario de la Parroquia Tarqui y Los Esteros”- Empresa Pública Aguas de Manta-Dpto. Técnico.</w:t>
      </w:r>
      <w:bookmarkEnd w:id="1"/>
    </w:p>
    <w:p w14:paraId="0E03F605" w14:textId="77777777" w:rsidR="00D32579" w:rsidRPr="00D32579" w:rsidRDefault="00D32579" w:rsidP="00D32579">
      <w:pPr>
        <w:spacing w:line="276" w:lineRule="auto"/>
        <w:jc w:val="both"/>
        <w:rPr>
          <w:rFonts w:cs="Arial"/>
          <w:b/>
          <w:sz w:val="24"/>
          <w:szCs w:val="24"/>
        </w:rPr>
      </w:pPr>
    </w:p>
    <w:p w14:paraId="4901E67F" w14:textId="77777777" w:rsidR="00D32579" w:rsidRPr="00D32579" w:rsidRDefault="00D32579" w:rsidP="00D32579">
      <w:pPr>
        <w:spacing w:line="276" w:lineRule="auto"/>
        <w:jc w:val="both"/>
        <w:rPr>
          <w:rFonts w:cs="Arial"/>
          <w:noProof/>
          <w:sz w:val="24"/>
          <w:szCs w:val="24"/>
        </w:rPr>
      </w:pPr>
      <w:bookmarkStart w:id="2" w:name="_Hlk20818175"/>
      <w:r w:rsidRPr="00D32579">
        <w:rPr>
          <w:rFonts w:cs="Arial"/>
          <w:b/>
          <w:sz w:val="24"/>
          <w:szCs w:val="24"/>
        </w:rPr>
        <w:t xml:space="preserve">Datos técnicos de agua potable </w:t>
      </w:r>
    </w:p>
    <w:p w14:paraId="68F47751" w14:textId="77777777" w:rsidR="00D32579" w:rsidRPr="00D32579" w:rsidRDefault="00D32579" w:rsidP="00D32579">
      <w:pPr>
        <w:spacing w:line="276" w:lineRule="auto"/>
        <w:jc w:val="both"/>
        <w:rPr>
          <w:rFonts w:cs="Arial"/>
          <w:sz w:val="24"/>
          <w:szCs w:val="24"/>
        </w:rPr>
      </w:pPr>
      <w:r w:rsidRPr="00D32579">
        <w:rPr>
          <w:rFonts w:cs="Arial"/>
          <w:b/>
          <w:sz w:val="24"/>
          <w:szCs w:val="24"/>
        </w:rPr>
        <w:t>Área de intervención</w:t>
      </w:r>
      <w:r w:rsidRPr="00D32579">
        <w:rPr>
          <w:rFonts w:cs="Arial"/>
          <w:b/>
          <w:sz w:val="24"/>
          <w:szCs w:val="24"/>
          <w:lang w:val="es-CO"/>
        </w:rPr>
        <w:t xml:space="preserve"> </w:t>
      </w:r>
      <w:r w:rsidRPr="00D32579">
        <w:rPr>
          <w:rFonts w:cs="Arial"/>
          <w:b/>
          <w:sz w:val="24"/>
          <w:szCs w:val="24"/>
        </w:rPr>
        <w:t>AGUA POTABLE</w:t>
      </w:r>
      <w:r w:rsidRPr="00D32579">
        <w:rPr>
          <w:rFonts w:cs="Arial"/>
          <w:sz w:val="24"/>
          <w:szCs w:val="24"/>
        </w:rPr>
        <w:t>: 177.26 ha</w:t>
      </w:r>
    </w:p>
    <w:p w14:paraId="05924ED2" w14:textId="77777777" w:rsidR="00D32579" w:rsidRPr="00D32579" w:rsidRDefault="00D32579" w:rsidP="00D32579">
      <w:pPr>
        <w:spacing w:line="276" w:lineRule="auto"/>
        <w:jc w:val="both"/>
        <w:rPr>
          <w:rFonts w:cs="Arial"/>
          <w:sz w:val="24"/>
          <w:szCs w:val="24"/>
        </w:rPr>
      </w:pPr>
      <w:r w:rsidRPr="00D32579">
        <w:rPr>
          <w:rFonts w:cs="Arial"/>
          <w:b/>
          <w:sz w:val="24"/>
          <w:szCs w:val="24"/>
        </w:rPr>
        <w:t>Metros de tubería a colocar AGUA POTABLE</w:t>
      </w:r>
      <w:r w:rsidRPr="00D32579">
        <w:rPr>
          <w:rFonts w:cs="Arial"/>
          <w:sz w:val="24"/>
          <w:szCs w:val="24"/>
        </w:rPr>
        <w:t>: 57.087 m.</w:t>
      </w:r>
    </w:p>
    <w:p w14:paraId="58E69372" w14:textId="77777777" w:rsidR="00D32579" w:rsidRPr="00D32579" w:rsidRDefault="00D32579" w:rsidP="00D32579">
      <w:pPr>
        <w:spacing w:line="276" w:lineRule="auto"/>
        <w:jc w:val="both"/>
        <w:rPr>
          <w:rFonts w:cs="Arial"/>
          <w:b/>
          <w:sz w:val="24"/>
          <w:szCs w:val="24"/>
        </w:rPr>
      </w:pPr>
      <w:r w:rsidRPr="00D32579">
        <w:rPr>
          <w:rFonts w:cs="Arial"/>
          <w:b/>
          <w:sz w:val="24"/>
          <w:szCs w:val="24"/>
        </w:rPr>
        <w:t xml:space="preserve">Tipo de tubería: </w:t>
      </w:r>
      <w:r w:rsidRPr="00D32579">
        <w:rPr>
          <w:rFonts w:cs="Arial"/>
          <w:sz w:val="24"/>
          <w:szCs w:val="24"/>
        </w:rPr>
        <w:t>PVC</w:t>
      </w:r>
      <w:r w:rsidRPr="00D32579">
        <w:rPr>
          <w:rFonts w:cs="Arial"/>
          <w:b/>
          <w:sz w:val="24"/>
          <w:szCs w:val="24"/>
        </w:rPr>
        <w:t xml:space="preserve"> </w:t>
      </w:r>
    </w:p>
    <w:p w14:paraId="20B36F5B" w14:textId="77777777" w:rsidR="00D32579" w:rsidRPr="00D32579" w:rsidRDefault="00D32579" w:rsidP="00D32579">
      <w:pPr>
        <w:spacing w:line="276" w:lineRule="auto"/>
        <w:jc w:val="both"/>
        <w:rPr>
          <w:rFonts w:cs="Arial"/>
          <w:sz w:val="24"/>
          <w:szCs w:val="24"/>
        </w:rPr>
      </w:pPr>
      <w:r w:rsidRPr="00D32579">
        <w:rPr>
          <w:rFonts w:cs="Arial"/>
          <w:b/>
          <w:sz w:val="24"/>
          <w:szCs w:val="24"/>
        </w:rPr>
        <w:t>Diámetros de tubería:</w:t>
      </w:r>
      <w:r w:rsidRPr="00D32579">
        <w:rPr>
          <w:rFonts w:cs="Arial"/>
          <w:sz w:val="24"/>
          <w:szCs w:val="24"/>
        </w:rPr>
        <w:t xml:space="preserve"> 90 mm - 250 mm </w:t>
      </w:r>
    </w:p>
    <w:p w14:paraId="1EC3C1F7" w14:textId="77777777" w:rsidR="00D32579" w:rsidRPr="00D32579" w:rsidRDefault="00D32579" w:rsidP="00D32579">
      <w:pPr>
        <w:spacing w:line="276" w:lineRule="auto"/>
        <w:jc w:val="both"/>
        <w:rPr>
          <w:rFonts w:cs="Arial"/>
          <w:sz w:val="24"/>
          <w:szCs w:val="24"/>
          <w:lang w:eastAsia="de-DE"/>
        </w:rPr>
      </w:pPr>
      <w:proofErr w:type="spellStart"/>
      <w:r w:rsidRPr="00D32579">
        <w:rPr>
          <w:rFonts w:cs="Arial"/>
          <w:b/>
          <w:sz w:val="24"/>
          <w:szCs w:val="24"/>
        </w:rPr>
        <w:t>N°</w:t>
      </w:r>
      <w:proofErr w:type="spellEnd"/>
      <w:r w:rsidRPr="00D32579">
        <w:rPr>
          <w:rFonts w:cs="Arial"/>
          <w:b/>
          <w:sz w:val="24"/>
          <w:szCs w:val="24"/>
        </w:rPr>
        <w:t xml:space="preserve"> de acometidas</w:t>
      </w:r>
      <w:r w:rsidRPr="00D32579">
        <w:rPr>
          <w:rFonts w:cs="Arial"/>
          <w:sz w:val="24"/>
          <w:szCs w:val="24"/>
          <w:lang w:eastAsia="de-DE"/>
        </w:rPr>
        <w:t>: 2.876 material PVC</w:t>
      </w:r>
    </w:p>
    <w:p w14:paraId="56F4D448" w14:textId="77777777" w:rsidR="00D32579" w:rsidRPr="00D32579" w:rsidRDefault="00D32579" w:rsidP="00D32579">
      <w:pPr>
        <w:spacing w:line="276" w:lineRule="auto"/>
        <w:jc w:val="both"/>
        <w:rPr>
          <w:rFonts w:cs="Arial"/>
          <w:sz w:val="24"/>
          <w:szCs w:val="24"/>
          <w:lang w:eastAsia="de-DE"/>
        </w:rPr>
      </w:pPr>
      <w:r w:rsidRPr="00D32579">
        <w:rPr>
          <w:rFonts w:cs="Arial"/>
          <w:sz w:val="24"/>
          <w:szCs w:val="24"/>
          <w:lang w:eastAsia="de-DE"/>
        </w:rPr>
        <w:t>Número de medidores: 2.876 de chorro único de ½” R125</w:t>
      </w:r>
    </w:p>
    <w:p w14:paraId="0980A6CD" w14:textId="77777777" w:rsidR="00D32579" w:rsidRPr="00D32579" w:rsidRDefault="00D32579" w:rsidP="00D32579">
      <w:pPr>
        <w:spacing w:line="276" w:lineRule="auto"/>
        <w:jc w:val="both"/>
        <w:rPr>
          <w:rFonts w:cs="Arial"/>
          <w:sz w:val="24"/>
          <w:szCs w:val="24"/>
          <w:lang w:eastAsia="de-DE"/>
        </w:rPr>
      </w:pPr>
      <w:r w:rsidRPr="00D32579">
        <w:rPr>
          <w:rFonts w:cs="Arial"/>
          <w:sz w:val="24"/>
          <w:szCs w:val="24"/>
          <w:lang w:eastAsia="de-DE"/>
        </w:rPr>
        <w:t>Dotación estimada: 283 litros/habitante/día</w:t>
      </w:r>
    </w:p>
    <w:bookmarkEnd w:id="2"/>
    <w:p w14:paraId="278BB561" w14:textId="77777777" w:rsidR="00D32579" w:rsidRPr="00D32579" w:rsidRDefault="00D32579" w:rsidP="00D32579">
      <w:pPr>
        <w:spacing w:line="276" w:lineRule="auto"/>
        <w:jc w:val="both"/>
        <w:rPr>
          <w:rFonts w:cs="Arial"/>
          <w:noProof/>
          <w:sz w:val="24"/>
          <w:szCs w:val="24"/>
        </w:rPr>
      </w:pPr>
    </w:p>
    <w:p w14:paraId="35BA18D7" w14:textId="77777777" w:rsidR="00D32579" w:rsidRPr="00D32579" w:rsidRDefault="00D32579" w:rsidP="00D32579">
      <w:pPr>
        <w:spacing w:line="276" w:lineRule="auto"/>
        <w:rPr>
          <w:rFonts w:eastAsia="Calibri" w:cs="Arial"/>
        </w:rPr>
      </w:pPr>
    </w:p>
    <w:p w14:paraId="3F57B856" w14:textId="77777777" w:rsidR="00D32579" w:rsidRPr="00D32579" w:rsidRDefault="00D32579" w:rsidP="00D32579">
      <w:pPr>
        <w:spacing w:line="276" w:lineRule="auto"/>
        <w:jc w:val="center"/>
        <w:rPr>
          <w:rFonts w:eastAsia="Calibri" w:cs="Arial"/>
          <w:sz w:val="20"/>
        </w:rPr>
      </w:pPr>
      <w:r w:rsidRPr="00D32579">
        <w:rPr>
          <w:rFonts w:cs="Arial"/>
          <w:noProof/>
        </w:rPr>
        <w:lastRenderedPageBreak/>
        <w:drawing>
          <wp:anchor distT="0" distB="0" distL="114300" distR="114300" simplePos="0" relativeHeight="251664384" behindDoc="0" locked="0" layoutInCell="1" allowOverlap="1" wp14:anchorId="5A3AA09D" wp14:editId="16308047">
            <wp:simplePos x="0" y="0"/>
            <wp:positionH relativeFrom="margin">
              <wp:align>left</wp:align>
            </wp:positionH>
            <wp:positionV relativeFrom="paragraph">
              <wp:posOffset>0</wp:posOffset>
            </wp:positionV>
            <wp:extent cx="5724525" cy="404749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04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579">
        <w:rPr>
          <w:rFonts w:eastAsia="Calibri" w:cs="Arial"/>
          <w:b/>
          <w:sz w:val="20"/>
        </w:rPr>
        <w:t>Figura No.3</w:t>
      </w:r>
      <w:r w:rsidRPr="00D32579">
        <w:rPr>
          <w:rFonts w:eastAsia="Calibri" w:cs="Arial"/>
          <w:sz w:val="20"/>
        </w:rPr>
        <w:t xml:space="preserve">. </w:t>
      </w:r>
      <w:r w:rsidRPr="00D32579">
        <w:rPr>
          <w:rFonts w:eastAsia="Calibri" w:cs="Arial"/>
          <w:b/>
          <w:sz w:val="20"/>
        </w:rPr>
        <w:t>Zonas de intervención alcantarillado sanitario Tarqui – Los Esteros</w:t>
      </w:r>
    </w:p>
    <w:p w14:paraId="234798FB" w14:textId="77777777" w:rsidR="00D32579" w:rsidRPr="00D32579" w:rsidRDefault="00D32579" w:rsidP="00D32579">
      <w:pPr>
        <w:spacing w:line="276" w:lineRule="auto"/>
        <w:jc w:val="center"/>
        <w:rPr>
          <w:rFonts w:cs="Arial"/>
          <w:b/>
          <w:sz w:val="20"/>
        </w:rPr>
      </w:pPr>
      <w:r w:rsidRPr="00D32579">
        <w:rPr>
          <w:rFonts w:cs="Arial"/>
          <w:b/>
          <w:sz w:val="20"/>
        </w:rPr>
        <w:t>Fuente: “Rehabilitación de las redes de agua potable y alcantarillado sanitario de la Parroquia Tarqui y Los Esteros”- Empresa Pública Aguas de Manta-Dpto. Técnico.</w:t>
      </w:r>
    </w:p>
    <w:p w14:paraId="0CC49194" w14:textId="77777777" w:rsidR="00D32579" w:rsidRPr="00D32579" w:rsidRDefault="00D32579" w:rsidP="00D32579">
      <w:pPr>
        <w:spacing w:line="276" w:lineRule="auto"/>
        <w:jc w:val="both"/>
        <w:rPr>
          <w:rFonts w:cs="Arial"/>
          <w:noProof/>
          <w:sz w:val="24"/>
          <w:szCs w:val="24"/>
        </w:rPr>
      </w:pPr>
    </w:p>
    <w:p w14:paraId="6C119DAD" w14:textId="77777777" w:rsidR="00D32579" w:rsidRPr="00D32579" w:rsidRDefault="00D32579" w:rsidP="00D32579">
      <w:pPr>
        <w:spacing w:line="276" w:lineRule="auto"/>
        <w:jc w:val="both"/>
        <w:rPr>
          <w:rFonts w:cs="Arial"/>
          <w:b/>
          <w:sz w:val="24"/>
          <w:szCs w:val="24"/>
        </w:rPr>
      </w:pPr>
      <w:r w:rsidRPr="00D32579">
        <w:rPr>
          <w:rFonts w:cs="Arial"/>
          <w:b/>
          <w:sz w:val="24"/>
          <w:szCs w:val="24"/>
        </w:rPr>
        <w:t>Datos técnicos de alcantarillado sanitario.</w:t>
      </w:r>
    </w:p>
    <w:p w14:paraId="7ADAD78D" w14:textId="77777777" w:rsidR="00D32579" w:rsidRPr="00D32579" w:rsidRDefault="00D32579" w:rsidP="00D32579">
      <w:pPr>
        <w:spacing w:line="276" w:lineRule="auto"/>
        <w:jc w:val="both"/>
        <w:rPr>
          <w:rFonts w:cs="Arial"/>
          <w:sz w:val="24"/>
          <w:szCs w:val="24"/>
        </w:rPr>
      </w:pPr>
      <w:r w:rsidRPr="00D32579">
        <w:rPr>
          <w:rFonts w:cs="Arial"/>
          <w:b/>
          <w:sz w:val="24"/>
          <w:szCs w:val="24"/>
        </w:rPr>
        <w:t>Área de intervención ALCANTARILLADO SANITARIO</w:t>
      </w:r>
      <w:r w:rsidRPr="00D32579">
        <w:rPr>
          <w:rFonts w:cs="Arial"/>
          <w:sz w:val="24"/>
          <w:szCs w:val="24"/>
        </w:rPr>
        <w:t>: 146.02 ha</w:t>
      </w:r>
    </w:p>
    <w:p w14:paraId="388C3708" w14:textId="77777777" w:rsidR="00D32579" w:rsidRPr="00D32579" w:rsidRDefault="00D32579" w:rsidP="00D32579">
      <w:pPr>
        <w:spacing w:line="276" w:lineRule="auto"/>
        <w:jc w:val="both"/>
        <w:rPr>
          <w:rFonts w:cs="Arial"/>
          <w:sz w:val="24"/>
          <w:szCs w:val="24"/>
        </w:rPr>
      </w:pPr>
      <w:r w:rsidRPr="00D32579">
        <w:rPr>
          <w:rFonts w:cs="Arial"/>
          <w:b/>
          <w:sz w:val="24"/>
          <w:szCs w:val="24"/>
        </w:rPr>
        <w:t>Metros de tubería ALCANTARILLADO SANITARIO</w:t>
      </w:r>
      <w:r w:rsidRPr="00D32579">
        <w:rPr>
          <w:rFonts w:cs="Arial"/>
          <w:sz w:val="24"/>
          <w:szCs w:val="24"/>
        </w:rPr>
        <w:t>: 38.739 m.</w:t>
      </w:r>
    </w:p>
    <w:p w14:paraId="7627FCA7" w14:textId="77777777" w:rsidR="00D32579" w:rsidRPr="00D32579" w:rsidRDefault="00D32579" w:rsidP="00D32579">
      <w:pPr>
        <w:spacing w:line="276" w:lineRule="auto"/>
        <w:jc w:val="both"/>
        <w:rPr>
          <w:rFonts w:cs="Arial"/>
          <w:b/>
          <w:sz w:val="24"/>
          <w:szCs w:val="24"/>
        </w:rPr>
      </w:pPr>
      <w:r w:rsidRPr="00D32579">
        <w:rPr>
          <w:rFonts w:cs="Arial"/>
          <w:b/>
          <w:sz w:val="24"/>
          <w:szCs w:val="24"/>
        </w:rPr>
        <w:t xml:space="preserve">Tipo de tubería: </w:t>
      </w:r>
      <w:r w:rsidRPr="00D32579">
        <w:rPr>
          <w:rFonts w:cs="Arial"/>
          <w:sz w:val="24"/>
          <w:szCs w:val="24"/>
        </w:rPr>
        <w:t>PVC</w:t>
      </w:r>
      <w:r w:rsidRPr="00D32579">
        <w:rPr>
          <w:rFonts w:cs="Arial"/>
          <w:b/>
          <w:sz w:val="24"/>
          <w:szCs w:val="24"/>
        </w:rPr>
        <w:t xml:space="preserve"> </w:t>
      </w:r>
      <w:r w:rsidRPr="00D32579">
        <w:rPr>
          <w:rFonts w:cs="Arial"/>
          <w:sz w:val="24"/>
          <w:szCs w:val="24"/>
        </w:rPr>
        <w:t>estructurada</w:t>
      </w:r>
    </w:p>
    <w:p w14:paraId="77148F32" w14:textId="77777777" w:rsidR="00D32579" w:rsidRPr="00D32579" w:rsidRDefault="00D32579" w:rsidP="00D32579">
      <w:pPr>
        <w:spacing w:line="276" w:lineRule="auto"/>
        <w:jc w:val="both"/>
        <w:rPr>
          <w:rFonts w:cs="Arial"/>
          <w:sz w:val="24"/>
          <w:szCs w:val="24"/>
        </w:rPr>
      </w:pPr>
      <w:r w:rsidRPr="00D32579">
        <w:rPr>
          <w:rFonts w:cs="Arial"/>
          <w:b/>
          <w:sz w:val="24"/>
          <w:szCs w:val="24"/>
        </w:rPr>
        <w:t>Diámetros de tubería:</w:t>
      </w:r>
      <w:r w:rsidRPr="00D32579">
        <w:rPr>
          <w:rFonts w:cs="Arial"/>
          <w:sz w:val="24"/>
          <w:szCs w:val="24"/>
        </w:rPr>
        <w:t xml:space="preserve"> 160 mm </w:t>
      </w:r>
    </w:p>
    <w:p w14:paraId="6AC66D2B" w14:textId="77777777" w:rsidR="00D32579" w:rsidRPr="00D32579" w:rsidRDefault="00D32579" w:rsidP="00D32579">
      <w:pPr>
        <w:spacing w:line="276" w:lineRule="auto"/>
        <w:jc w:val="both"/>
        <w:rPr>
          <w:rFonts w:cs="Arial"/>
          <w:sz w:val="24"/>
          <w:szCs w:val="24"/>
        </w:rPr>
      </w:pPr>
      <w:proofErr w:type="spellStart"/>
      <w:r w:rsidRPr="00D32579">
        <w:rPr>
          <w:rFonts w:cs="Arial"/>
          <w:b/>
          <w:sz w:val="24"/>
          <w:szCs w:val="24"/>
        </w:rPr>
        <w:t>N°</w:t>
      </w:r>
      <w:proofErr w:type="spellEnd"/>
      <w:r w:rsidRPr="00D32579">
        <w:rPr>
          <w:rFonts w:cs="Arial"/>
          <w:b/>
          <w:sz w:val="24"/>
          <w:szCs w:val="24"/>
        </w:rPr>
        <w:t xml:space="preserve"> de cajas domiciliarias: </w:t>
      </w:r>
      <w:r w:rsidRPr="00D32579">
        <w:rPr>
          <w:rFonts w:cs="Arial"/>
          <w:sz w:val="24"/>
          <w:szCs w:val="24"/>
        </w:rPr>
        <w:t xml:space="preserve">2.166 prefabricadas de PVC Ø 175 </w:t>
      </w:r>
      <w:proofErr w:type="spellStart"/>
      <w:r w:rsidRPr="00D32579">
        <w:rPr>
          <w:rFonts w:cs="Arial"/>
          <w:sz w:val="24"/>
          <w:szCs w:val="24"/>
        </w:rPr>
        <w:t>mm.</w:t>
      </w:r>
      <w:proofErr w:type="spellEnd"/>
    </w:p>
    <w:p w14:paraId="5956FC23" w14:textId="77777777" w:rsidR="00D32579" w:rsidRPr="00D32579" w:rsidRDefault="00D32579" w:rsidP="00D32579">
      <w:pPr>
        <w:spacing w:line="276" w:lineRule="auto"/>
        <w:jc w:val="both"/>
        <w:rPr>
          <w:rFonts w:cs="Arial"/>
          <w:noProof/>
          <w:sz w:val="24"/>
          <w:szCs w:val="24"/>
        </w:rPr>
      </w:pPr>
      <w:proofErr w:type="spellStart"/>
      <w:r w:rsidRPr="00D32579">
        <w:rPr>
          <w:rFonts w:cs="Arial"/>
          <w:b/>
          <w:sz w:val="24"/>
          <w:szCs w:val="24"/>
        </w:rPr>
        <w:t>N°</w:t>
      </w:r>
      <w:proofErr w:type="spellEnd"/>
      <w:r w:rsidRPr="00D32579">
        <w:rPr>
          <w:rFonts w:cs="Arial"/>
          <w:b/>
          <w:sz w:val="24"/>
          <w:szCs w:val="24"/>
        </w:rPr>
        <w:t xml:space="preserve"> de c</w:t>
      </w:r>
      <w:r w:rsidRPr="00D32579">
        <w:rPr>
          <w:rFonts w:cs="Arial"/>
          <w:b/>
          <w:noProof/>
          <w:sz w:val="24"/>
          <w:szCs w:val="24"/>
        </w:rPr>
        <w:t>ajas domiciliarias recolectoras</w:t>
      </w:r>
      <w:r w:rsidRPr="00D32579">
        <w:rPr>
          <w:rFonts w:cs="Arial"/>
          <w:noProof/>
          <w:sz w:val="24"/>
          <w:szCs w:val="24"/>
        </w:rPr>
        <w:t xml:space="preserve">: 628 esquineras de H.A. - 2.5 m de altura con tapa </w:t>
      </w:r>
    </w:p>
    <w:p w14:paraId="7913ABBE" w14:textId="77777777" w:rsidR="00D32579" w:rsidRPr="00D32579" w:rsidRDefault="00D32579" w:rsidP="00D32579">
      <w:pPr>
        <w:spacing w:line="276" w:lineRule="auto"/>
        <w:jc w:val="both"/>
        <w:rPr>
          <w:rFonts w:cs="Arial"/>
          <w:noProof/>
          <w:sz w:val="24"/>
          <w:szCs w:val="24"/>
        </w:rPr>
      </w:pPr>
    </w:p>
    <w:p w14:paraId="02B0A0D9" w14:textId="77777777" w:rsidR="00D32579" w:rsidRPr="00D32579" w:rsidRDefault="00D32579" w:rsidP="00D32579">
      <w:pPr>
        <w:spacing w:line="276" w:lineRule="auto"/>
        <w:jc w:val="both"/>
        <w:rPr>
          <w:rFonts w:cs="Arial"/>
          <w:sz w:val="24"/>
          <w:szCs w:val="24"/>
        </w:rPr>
      </w:pPr>
      <w:r w:rsidRPr="00D32579">
        <w:rPr>
          <w:rFonts w:cs="Arial"/>
          <w:sz w:val="24"/>
          <w:szCs w:val="24"/>
        </w:rPr>
        <w:t>La intervención en vías y calles es mínima, a excepción de los sitios donde se requiera la reconstrucción de colectores previo limpieza, inspección y comprobación de su estado.</w:t>
      </w:r>
    </w:p>
    <w:p w14:paraId="4D174C05" w14:textId="77777777" w:rsidR="00D32579" w:rsidRPr="00D32579" w:rsidRDefault="00D32579" w:rsidP="00D32579">
      <w:pPr>
        <w:spacing w:line="276" w:lineRule="auto"/>
        <w:jc w:val="both"/>
        <w:rPr>
          <w:rFonts w:cs="Arial"/>
          <w:noProof/>
          <w:sz w:val="24"/>
          <w:szCs w:val="24"/>
        </w:rPr>
      </w:pPr>
      <w:r w:rsidRPr="00D32579">
        <w:rPr>
          <w:rFonts w:cs="Arial"/>
          <w:noProof/>
          <w:sz w:val="24"/>
          <w:szCs w:val="24"/>
        </w:rPr>
        <w:lastRenderedPageBreak/>
        <w:t>Los sistemas de distribución de agua potable y recolección de aguas servidas dan servicio a más de 15.000 habitantes asentados en un área de 250 Ha. aproximadamente</w:t>
      </w:r>
      <w:r w:rsidRPr="00D32579">
        <w:rPr>
          <w:rStyle w:val="Refdenotaalpie"/>
          <w:rFonts w:cs="Arial"/>
          <w:noProof/>
          <w:sz w:val="24"/>
          <w:szCs w:val="24"/>
          <w:lang w:val="es-EC"/>
        </w:rPr>
        <w:footnoteReference w:id="4"/>
      </w:r>
      <w:r w:rsidRPr="00D32579">
        <w:rPr>
          <w:rFonts w:cs="Arial"/>
          <w:noProof/>
          <w:sz w:val="24"/>
          <w:szCs w:val="24"/>
        </w:rPr>
        <w:t>.</w:t>
      </w:r>
    </w:p>
    <w:p w14:paraId="11CC3596" w14:textId="77777777" w:rsidR="00D32579" w:rsidRPr="00D32579" w:rsidRDefault="00D32579" w:rsidP="00D32579">
      <w:pPr>
        <w:spacing w:line="276" w:lineRule="auto"/>
        <w:jc w:val="both"/>
        <w:rPr>
          <w:rFonts w:cs="Arial"/>
          <w:noProof/>
          <w:sz w:val="24"/>
          <w:szCs w:val="24"/>
        </w:rPr>
      </w:pPr>
    </w:p>
    <w:p w14:paraId="623076D5" w14:textId="77777777" w:rsidR="00D32579" w:rsidRPr="00D32579" w:rsidRDefault="00D32579" w:rsidP="00D32579">
      <w:pPr>
        <w:spacing w:line="276" w:lineRule="auto"/>
        <w:jc w:val="both"/>
        <w:rPr>
          <w:rFonts w:cs="Arial"/>
          <w:noProof/>
          <w:sz w:val="24"/>
          <w:szCs w:val="24"/>
        </w:rPr>
      </w:pPr>
      <w:r w:rsidRPr="00D32579">
        <w:rPr>
          <w:rFonts w:cs="Arial"/>
          <w:noProof/>
          <w:sz w:val="24"/>
          <w:szCs w:val="24"/>
        </w:rPr>
        <w:t>Las aguas servidas recolectadas con la nueva red serán conducidas a traves de colectores completamente funcionales que llegan a la Estación de Bombeo Miraflores (repotenciada  post-terremoto), para finalmente ser tratadas mediante un sistema de lagunaje donde se tienen 4 lagunas anaeróbicas, 4 facultativas y 4 de maduración. Finalmente el cuerpo receptor del agua tratada es el río Manta.</w:t>
      </w:r>
    </w:p>
    <w:p w14:paraId="784BC42F" w14:textId="77777777" w:rsidR="00D32579" w:rsidRPr="00D32579" w:rsidRDefault="00D32579" w:rsidP="00D32579">
      <w:pPr>
        <w:spacing w:before="120" w:after="120" w:line="276" w:lineRule="auto"/>
        <w:jc w:val="both"/>
        <w:rPr>
          <w:rFonts w:cs="Arial"/>
          <w:sz w:val="24"/>
          <w:szCs w:val="24"/>
        </w:rPr>
      </w:pPr>
      <w:bookmarkStart w:id="3" w:name="_Hlk20905841"/>
      <w:r w:rsidRPr="00D32579">
        <w:rPr>
          <w:rFonts w:cs="Arial"/>
          <w:sz w:val="24"/>
          <w:szCs w:val="24"/>
        </w:rPr>
        <w:t xml:space="preserve">Antes del terremoto se registraban 9.345 predios de los cuales 566 (6,1%) no contaban con medidor en la conexión domiciliaria de agua potable y 8.779 (9 3,9%) sí tenían </w:t>
      </w:r>
      <w:proofErr w:type="spellStart"/>
      <w:r w:rsidRPr="00D32579">
        <w:rPr>
          <w:rFonts w:cs="Arial"/>
          <w:sz w:val="24"/>
          <w:szCs w:val="24"/>
        </w:rPr>
        <w:t>micro-medición</w:t>
      </w:r>
      <w:proofErr w:type="spellEnd"/>
      <w:r w:rsidRPr="00D32579">
        <w:rPr>
          <w:rFonts w:cs="Arial"/>
          <w:sz w:val="24"/>
          <w:szCs w:val="24"/>
        </w:rPr>
        <w:t>. El área específica de este subproyecto en la actualidad comprende 3.923 predios donde se reemplazarán 2.876 conexiones de agua potable y 2.794 conexiones de aguas servidas. La diferencia consiste en lotes, solares no edificados y urbanizaciones nuevas que cuentan con conexiones y medidores recientemente instalados.</w:t>
      </w:r>
      <w:bookmarkEnd w:id="3"/>
    </w:p>
    <w:p w14:paraId="0DB2341E" w14:textId="77777777" w:rsidR="00D32579" w:rsidRPr="00D32579" w:rsidRDefault="00D32579" w:rsidP="00D32579">
      <w:pPr>
        <w:spacing w:line="276" w:lineRule="auto"/>
        <w:jc w:val="both"/>
        <w:rPr>
          <w:rFonts w:cs="Arial"/>
          <w:noProof/>
          <w:sz w:val="24"/>
          <w:szCs w:val="24"/>
        </w:rPr>
      </w:pPr>
    </w:p>
    <w:p w14:paraId="08860BE3" w14:textId="77777777" w:rsidR="00D32579" w:rsidRPr="00D32579" w:rsidRDefault="00D32579" w:rsidP="00D32579">
      <w:pPr>
        <w:spacing w:line="276" w:lineRule="auto"/>
        <w:jc w:val="center"/>
        <w:rPr>
          <w:rFonts w:cs="Arial"/>
          <w:sz w:val="20"/>
        </w:rPr>
      </w:pPr>
      <w:r w:rsidRPr="00D32579">
        <w:rPr>
          <w:rFonts w:cs="Arial"/>
          <w:b/>
          <w:sz w:val="20"/>
        </w:rPr>
        <w:t xml:space="preserve">Tabla No. 2. </w:t>
      </w:r>
      <w:r w:rsidRPr="00D32579">
        <w:rPr>
          <w:rFonts w:cs="Arial"/>
          <w:b/>
          <w:bCs/>
          <w:sz w:val="20"/>
        </w:rPr>
        <w:t>Conexiones de agua potable y alcantarillado sanitario por reemplazar</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6"/>
        <w:gridCol w:w="3062"/>
      </w:tblGrid>
      <w:tr w:rsidR="00D32579" w:rsidRPr="00D32579" w14:paraId="65AACF16" w14:textId="77777777" w:rsidTr="00D32579">
        <w:trPr>
          <w:trHeight w:val="611"/>
          <w:jc w:val="center"/>
        </w:trPr>
        <w:tc>
          <w:tcPr>
            <w:tcW w:w="3596" w:type="dxa"/>
            <w:shd w:val="clear" w:color="auto" w:fill="B4C6E7" w:themeFill="accent1" w:themeFillTint="66"/>
            <w:noWrap/>
            <w:vAlign w:val="center"/>
            <w:hideMark/>
          </w:tcPr>
          <w:p w14:paraId="1982C4A8" w14:textId="77777777" w:rsidR="00D32579" w:rsidRPr="00D32579" w:rsidRDefault="00D32579" w:rsidP="00D32579">
            <w:pPr>
              <w:spacing w:line="276" w:lineRule="auto"/>
              <w:ind w:left="360"/>
              <w:jc w:val="center"/>
              <w:rPr>
                <w:rFonts w:cs="Arial"/>
                <w:b/>
                <w:sz w:val="24"/>
                <w:szCs w:val="24"/>
              </w:rPr>
            </w:pPr>
            <w:r w:rsidRPr="00D32579">
              <w:rPr>
                <w:rFonts w:cs="Arial"/>
                <w:b/>
                <w:sz w:val="24"/>
                <w:szCs w:val="24"/>
              </w:rPr>
              <w:t xml:space="preserve">Conexiones </w:t>
            </w:r>
          </w:p>
        </w:tc>
        <w:tc>
          <w:tcPr>
            <w:tcW w:w="3062" w:type="dxa"/>
            <w:shd w:val="clear" w:color="auto" w:fill="B4C6E7" w:themeFill="accent1" w:themeFillTint="66"/>
            <w:vAlign w:val="center"/>
          </w:tcPr>
          <w:p w14:paraId="48BF158E" w14:textId="77777777" w:rsidR="00D32579" w:rsidRPr="00D32579" w:rsidRDefault="00D32579" w:rsidP="00D32579">
            <w:pPr>
              <w:spacing w:line="276" w:lineRule="auto"/>
              <w:ind w:left="360"/>
              <w:jc w:val="center"/>
              <w:rPr>
                <w:rFonts w:cs="Arial"/>
                <w:b/>
                <w:sz w:val="24"/>
                <w:szCs w:val="24"/>
              </w:rPr>
            </w:pPr>
            <w:r w:rsidRPr="00D32579">
              <w:rPr>
                <w:rFonts w:cs="Arial"/>
                <w:b/>
                <w:sz w:val="24"/>
                <w:szCs w:val="24"/>
              </w:rPr>
              <w:t>Porcentaje con respecto al número de predios (%)</w:t>
            </w:r>
          </w:p>
        </w:tc>
      </w:tr>
      <w:tr w:rsidR="00D32579" w:rsidRPr="00D32579" w14:paraId="43A021FF" w14:textId="77777777" w:rsidTr="00D32579">
        <w:trPr>
          <w:trHeight w:val="369"/>
          <w:jc w:val="center"/>
        </w:trPr>
        <w:tc>
          <w:tcPr>
            <w:tcW w:w="3596" w:type="dxa"/>
            <w:shd w:val="clear" w:color="auto" w:fill="auto"/>
            <w:noWrap/>
            <w:vAlign w:val="bottom"/>
          </w:tcPr>
          <w:p w14:paraId="64D76B69" w14:textId="77777777" w:rsidR="00D32579" w:rsidRPr="00D32579" w:rsidRDefault="00D32579" w:rsidP="00D32579">
            <w:pPr>
              <w:spacing w:line="276" w:lineRule="auto"/>
              <w:ind w:left="360"/>
              <w:jc w:val="center"/>
              <w:rPr>
                <w:rFonts w:cs="Arial"/>
                <w:sz w:val="24"/>
                <w:szCs w:val="24"/>
              </w:rPr>
            </w:pPr>
            <w:r w:rsidRPr="00D32579">
              <w:rPr>
                <w:rFonts w:cs="Arial"/>
                <w:sz w:val="24"/>
                <w:szCs w:val="24"/>
              </w:rPr>
              <w:t>2.794 conexiones de aguas servidas</w:t>
            </w:r>
          </w:p>
        </w:tc>
        <w:tc>
          <w:tcPr>
            <w:tcW w:w="3062" w:type="dxa"/>
            <w:vAlign w:val="center"/>
          </w:tcPr>
          <w:p w14:paraId="374094FB" w14:textId="77777777" w:rsidR="00D32579" w:rsidRPr="00D32579" w:rsidRDefault="00D32579" w:rsidP="00D32579">
            <w:pPr>
              <w:spacing w:line="276" w:lineRule="auto"/>
              <w:ind w:left="360"/>
              <w:jc w:val="center"/>
              <w:rPr>
                <w:rFonts w:cs="Arial"/>
                <w:sz w:val="24"/>
                <w:szCs w:val="24"/>
              </w:rPr>
            </w:pPr>
            <w:r w:rsidRPr="00D32579">
              <w:rPr>
                <w:rFonts w:cs="Arial"/>
                <w:sz w:val="24"/>
                <w:szCs w:val="24"/>
              </w:rPr>
              <w:t>71</w:t>
            </w:r>
          </w:p>
        </w:tc>
      </w:tr>
      <w:tr w:rsidR="00D32579" w:rsidRPr="00D32579" w14:paraId="76CC6F11" w14:textId="77777777" w:rsidTr="00D32579">
        <w:trPr>
          <w:trHeight w:val="369"/>
          <w:jc w:val="center"/>
        </w:trPr>
        <w:tc>
          <w:tcPr>
            <w:tcW w:w="3596" w:type="dxa"/>
            <w:shd w:val="clear" w:color="auto" w:fill="auto"/>
            <w:noWrap/>
            <w:vAlign w:val="bottom"/>
          </w:tcPr>
          <w:p w14:paraId="7145120B" w14:textId="77777777" w:rsidR="00D32579" w:rsidRPr="00D32579" w:rsidRDefault="00D32579" w:rsidP="00D32579">
            <w:pPr>
              <w:spacing w:line="276" w:lineRule="auto"/>
              <w:ind w:left="360"/>
              <w:jc w:val="center"/>
              <w:rPr>
                <w:rFonts w:cs="Arial"/>
                <w:sz w:val="24"/>
                <w:szCs w:val="24"/>
              </w:rPr>
            </w:pPr>
            <w:r w:rsidRPr="00D32579">
              <w:rPr>
                <w:rFonts w:cs="Arial"/>
                <w:sz w:val="24"/>
                <w:szCs w:val="24"/>
              </w:rPr>
              <w:t>2.876 conexiones de agua potable</w:t>
            </w:r>
          </w:p>
        </w:tc>
        <w:tc>
          <w:tcPr>
            <w:tcW w:w="3062" w:type="dxa"/>
            <w:vAlign w:val="center"/>
          </w:tcPr>
          <w:p w14:paraId="01D22B1B" w14:textId="77777777" w:rsidR="00D32579" w:rsidRPr="00D32579" w:rsidRDefault="00D32579" w:rsidP="00D32579">
            <w:pPr>
              <w:spacing w:line="276" w:lineRule="auto"/>
              <w:ind w:left="360"/>
              <w:jc w:val="center"/>
              <w:rPr>
                <w:rFonts w:cs="Arial"/>
                <w:sz w:val="24"/>
                <w:szCs w:val="24"/>
              </w:rPr>
            </w:pPr>
            <w:r w:rsidRPr="00D32579">
              <w:rPr>
                <w:rFonts w:cs="Arial"/>
                <w:sz w:val="24"/>
                <w:szCs w:val="24"/>
              </w:rPr>
              <w:t>73</w:t>
            </w:r>
          </w:p>
        </w:tc>
      </w:tr>
    </w:tbl>
    <w:p w14:paraId="01128B6F" w14:textId="3F7BCBF5" w:rsidR="00213D43" w:rsidRDefault="00213D43" w:rsidP="005E2F11">
      <w:pPr>
        <w:spacing w:line="276" w:lineRule="auto"/>
        <w:jc w:val="both"/>
        <w:rPr>
          <w:rFonts w:cs="Arial"/>
          <w:sz w:val="24"/>
          <w:szCs w:val="24"/>
        </w:rPr>
      </w:pPr>
    </w:p>
    <w:p w14:paraId="0B4C5D69" w14:textId="6A540BAD" w:rsidR="00213D43" w:rsidRDefault="00213D43" w:rsidP="005E2F11">
      <w:pPr>
        <w:spacing w:line="276" w:lineRule="auto"/>
        <w:jc w:val="both"/>
        <w:rPr>
          <w:rFonts w:cs="Arial"/>
          <w:sz w:val="24"/>
          <w:szCs w:val="24"/>
        </w:rPr>
      </w:pPr>
    </w:p>
    <w:p w14:paraId="3550D100" w14:textId="786ECF14" w:rsidR="00D32579" w:rsidRDefault="00D32579" w:rsidP="005E2F11">
      <w:pPr>
        <w:spacing w:line="276" w:lineRule="auto"/>
        <w:jc w:val="both"/>
        <w:rPr>
          <w:rFonts w:cs="Arial"/>
          <w:sz w:val="24"/>
          <w:szCs w:val="24"/>
        </w:rPr>
      </w:pPr>
    </w:p>
    <w:p w14:paraId="4E0B298D" w14:textId="1D45E6A8" w:rsidR="00D32579" w:rsidRDefault="00D32579" w:rsidP="005E2F11">
      <w:pPr>
        <w:spacing w:line="276" w:lineRule="auto"/>
        <w:jc w:val="both"/>
        <w:rPr>
          <w:rFonts w:cs="Arial"/>
          <w:sz w:val="24"/>
          <w:szCs w:val="24"/>
        </w:rPr>
      </w:pPr>
    </w:p>
    <w:p w14:paraId="1DAE8C1B" w14:textId="4C41AFD0" w:rsidR="00D32579" w:rsidRDefault="00D32579" w:rsidP="005E2F11">
      <w:pPr>
        <w:spacing w:line="276" w:lineRule="auto"/>
        <w:jc w:val="both"/>
        <w:rPr>
          <w:rFonts w:cs="Arial"/>
          <w:sz w:val="24"/>
          <w:szCs w:val="24"/>
        </w:rPr>
      </w:pPr>
    </w:p>
    <w:p w14:paraId="0F02ADC2" w14:textId="01B3E2E3" w:rsidR="00D32579" w:rsidRDefault="00D32579" w:rsidP="005E2F11">
      <w:pPr>
        <w:spacing w:line="276" w:lineRule="auto"/>
        <w:jc w:val="both"/>
        <w:rPr>
          <w:rFonts w:cs="Arial"/>
          <w:sz w:val="24"/>
          <w:szCs w:val="24"/>
        </w:rPr>
      </w:pPr>
    </w:p>
    <w:p w14:paraId="6D13C8F2" w14:textId="77777777" w:rsidR="00364ED9" w:rsidRDefault="00364ED9" w:rsidP="005E2F11">
      <w:pPr>
        <w:spacing w:line="276" w:lineRule="auto"/>
        <w:jc w:val="both"/>
        <w:rPr>
          <w:rFonts w:cs="Arial"/>
          <w:sz w:val="24"/>
          <w:szCs w:val="24"/>
        </w:rPr>
      </w:pPr>
    </w:p>
    <w:p w14:paraId="059F2396" w14:textId="77777777" w:rsidR="00D32579" w:rsidRDefault="00D32579" w:rsidP="005E2F11">
      <w:pPr>
        <w:spacing w:line="276" w:lineRule="auto"/>
        <w:jc w:val="both"/>
        <w:rPr>
          <w:rFonts w:cs="Arial"/>
          <w:sz w:val="24"/>
          <w:szCs w:val="24"/>
        </w:rPr>
      </w:pPr>
    </w:p>
    <w:p w14:paraId="4F5A5FE4" w14:textId="3D284A19" w:rsidR="00213D43" w:rsidRDefault="00213D43" w:rsidP="005E2F11">
      <w:pPr>
        <w:spacing w:line="276" w:lineRule="auto"/>
        <w:jc w:val="both"/>
        <w:rPr>
          <w:rFonts w:cs="Arial"/>
          <w:sz w:val="24"/>
          <w:szCs w:val="24"/>
        </w:rPr>
      </w:pPr>
    </w:p>
    <w:p w14:paraId="6022805F" w14:textId="662B9061" w:rsidR="00213D43" w:rsidRDefault="00213D43" w:rsidP="00213D43">
      <w:pPr>
        <w:pStyle w:val="Prrafodelista"/>
        <w:numPr>
          <w:ilvl w:val="0"/>
          <w:numId w:val="16"/>
        </w:numPr>
        <w:spacing w:line="360" w:lineRule="auto"/>
        <w:jc w:val="both"/>
        <w:rPr>
          <w:rFonts w:ascii="Arial" w:hAnsi="Arial" w:cs="Arial"/>
          <w:b/>
          <w:bCs/>
          <w:sz w:val="24"/>
          <w:szCs w:val="24"/>
        </w:rPr>
      </w:pPr>
      <w:r>
        <w:rPr>
          <w:rFonts w:ascii="Arial" w:hAnsi="Arial" w:cs="Arial"/>
          <w:b/>
          <w:bCs/>
          <w:sz w:val="24"/>
          <w:szCs w:val="24"/>
        </w:rPr>
        <w:lastRenderedPageBreak/>
        <w:t>Presupuesto referencial</w:t>
      </w:r>
      <w:r w:rsidRPr="009163B0">
        <w:rPr>
          <w:rFonts w:ascii="Arial" w:hAnsi="Arial" w:cs="Arial"/>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4"/>
        <w:gridCol w:w="2124"/>
      </w:tblGrid>
      <w:tr w:rsidR="00D32579" w:rsidRPr="00A63107" w14:paraId="288C76F0" w14:textId="77777777" w:rsidTr="006C1CA6">
        <w:trPr>
          <w:trHeight w:val="334"/>
          <w:tblHeader/>
          <w:jc w:val="center"/>
        </w:trPr>
        <w:tc>
          <w:tcPr>
            <w:tcW w:w="6424" w:type="dxa"/>
            <w:tcBorders>
              <w:top w:val="single" w:sz="4" w:space="0" w:color="auto"/>
              <w:left w:val="single" w:sz="4" w:space="0" w:color="auto"/>
              <w:bottom w:val="single" w:sz="4" w:space="0" w:color="auto"/>
              <w:right w:val="single" w:sz="4" w:space="0" w:color="auto"/>
            </w:tcBorders>
            <w:vAlign w:val="center"/>
            <w:hideMark/>
          </w:tcPr>
          <w:p w14:paraId="779D3123" w14:textId="77777777" w:rsidR="00D32579" w:rsidRPr="0036769B" w:rsidRDefault="00D32579" w:rsidP="006C1CA6">
            <w:pPr>
              <w:spacing w:before="120" w:after="120"/>
              <w:contextualSpacing/>
              <w:jc w:val="center"/>
              <w:rPr>
                <w:rFonts w:ascii="Cambria" w:hAnsi="Cambria" w:cs="Calibri"/>
                <w:b/>
                <w:spacing w:val="6"/>
                <w:sz w:val="24"/>
                <w:szCs w:val="24"/>
                <w:lang w:val="es-EC"/>
              </w:rPr>
            </w:pPr>
            <w:r w:rsidRPr="0036769B">
              <w:rPr>
                <w:rFonts w:ascii="Cambria" w:hAnsi="Cambria" w:cs="Times"/>
                <w:b/>
                <w:bCs/>
                <w:spacing w:val="6"/>
                <w:sz w:val="24"/>
                <w:szCs w:val="24"/>
                <w:lang w:val="es-EC"/>
              </w:rPr>
              <w:t>Descripción</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472F0CB" w14:textId="77777777" w:rsidR="00D32579" w:rsidRPr="0036769B" w:rsidRDefault="00D32579" w:rsidP="006C1CA6">
            <w:pPr>
              <w:spacing w:before="120" w:after="120"/>
              <w:contextualSpacing/>
              <w:jc w:val="center"/>
              <w:rPr>
                <w:rFonts w:ascii="Cambria" w:hAnsi="Cambria" w:cs="Calibri"/>
                <w:b/>
                <w:spacing w:val="6"/>
                <w:sz w:val="24"/>
                <w:szCs w:val="24"/>
                <w:lang w:val="es-EC"/>
              </w:rPr>
            </w:pPr>
            <w:r w:rsidRPr="0036769B">
              <w:rPr>
                <w:rFonts w:ascii="Cambria" w:hAnsi="Cambria" w:cs="Times"/>
                <w:b/>
                <w:bCs/>
                <w:spacing w:val="6"/>
                <w:sz w:val="24"/>
                <w:szCs w:val="24"/>
                <w:lang w:val="es-EC"/>
              </w:rPr>
              <w:t xml:space="preserve">Valor (USD) </w:t>
            </w:r>
          </w:p>
        </w:tc>
      </w:tr>
      <w:tr w:rsidR="00D32579" w:rsidRPr="00A63107" w14:paraId="0AC85B2F"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2FBB8AD6" w14:textId="77777777" w:rsidR="00D32579" w:rsidRPr="0036769B" w:rsidRDefault="00D32579" w:rsidP="006C1CA6">
            <w:pPr>
              <w:spacing w:before="120" w:after="120"/>
              <w:contextualSpacing/>
              <w:jc w:val="both"/>
              <w:rPr>
                <w:rFonts w:ascii="Cambria" w:hAnsi="Cambria" w:cs="Calibri"/>
                <w:spacing w:val="6"/>
                <w:sz w:val="24"/>
                <w:szCs w:val="24"/>
                <w:lang w:val="es-EC"/>
              </w:rPr>
            </w:pPr>
            <w:r w:rsidRPr="0036769B">
              <w:rPr>
                <w:rFonts w:ascii="Cambria" w:hAnsi="Cambria" w:cs="Times"/>
                <w:b/>
                <w:bCs/>
                <w:spacing w:val="6"/>
                <w:sz w:val="24"/>
                <w:szCs w:val="24"/>
                <w:lang w:val="es-EC"/>
              </w:rPr>
              <w:t>A</w:t>
            </w:r>
            <w:r w:rsidRPr="00DF1B54">
              <w:rPr>
                <w:rFonts w:ascii="Cambria" w:hAnsi="Cambria" w:cs="Times"/>
                <w:b/>
                <w:bCs/>
                <w:spacing w:val="6"/>
                <w:sz w:val="24"/>
                <w:szCs w:val="24"/>
                <w:lang w:val="es-EC"/>
              </w:rPr>
              <w:t>.</w:t>
            </w:r>
            <w:r w:rsidRPr="0036769B">
              <w:rPr>
                <w:rFonts w:ascii="Cambria" w:hAnsi="Cambria" w:cs="Times"/>
                <w:bCs/>
                <w:spacing w:val="6"/>
                <w:sz w:val="24"/>
                <w:szCs w:val="24"/>
                <w:lang w:val="es-EC"/>
              </w:rPr>
              <w:t xml:space="preserve"> Diseños financiados por el GAD de Manta y/o EPAM (el rubro descrito no </w:t>
            </w:r>
            <w:r>
              <w:rPr>
                <w:rFonts w:ascii="Cambria" w:hAnsi="Cambria" w:cs="Times"/>
                <w:bCs/>
                <w:spacing w:val="6"/>
                <w:sz w:val="24"/>
                <w:szCs w:val="24"/>
                <w:lang w:val="es-EC"/>
              </w:rPr>
              <w:t>está considerado</w:t>
            </w:r>
            <w:r w:rsidRPr="0036769B">
              <w:rPr>
                <w:rFonts w:ascii="Cambria" w:hAnsi="Cambria" w:cs="Times"/>
                <w:bCs/>
                <w:spacing w:val="6"/>
                <w:sz w:val="24"/>
                <w:szCs w:val="24"/>
                <w:lang w:val="es-EC"/>
              </w:rPr>
              <w:t xml:space="preserve"> en el cálculo de los Impuestos locales – IVA 12%)</w:t>
            </w:r>
          </w:p>
        </w:tc>
        <w:tc>
          <w:tcPr>
            <w:tcW w:w="2124" w:type="dxa"/>
            <w:tcBorders>
              <w:top w:val="single" w:sz="4" w:space="0" w:color="auto"/>
              <w:left w:val="single" w:sz="4" w:space="0" w:color="auto"/>
              <w:bottom w:val="single" w:sz="4" w:space="0" w:color="auto"/>
              <w:right w:val="single" w:sz="4" w:space="0" w:color="auto"/>
            </w:tcBorders>
            <w:vAlign w:val="center"/>
          </w:tcPr>
          <w:p w14:paraId="48CA0FAE" w14:textId="77777777" w:rsidR="00D32579" w:rsidRPr="0036769B" w:rsidRDefault="00D32579" w:rsidP="006C1CA6">
            <w:pPr>
              <w:tabs>
                <w:tab w:val="left" w:pos="2194"/>
              </w:tabs>
              <w:spacing w:before="120" w:after="120"/>
              <w:contextualSpacing/>
              <w:jc w:val="right"/>
              <w:rPr>
                <w:rFonts w:ascii="Cambria" w:hAnsi="Cambria" w:cs="Calibri"/>
                <w:spacing w:val="6"/>
                <w:sz w:val="24"/>
                <w:szCs w:val="24"/>
                <w:lang w:val="es-EC"/>
              </w:rPr>
            </w:pPr>
            <w:r>
              <w:rPr>
                <w:rFonts w:ascii="Cambria" w:hAnsi="Cambria" w:cs="Times"/>
                <w:spacing w:val="6"/>
                <w:sz w:val="24"/>
                <w:szCs w:val="24"/>
                <w:lang w:val="es-EC"/>
              </w:rPr>
              <w:t>377</w:t>
            </w:r>
            <w:r w:rsidRPr="00CA4E5A">
              <w:rPr>
                <w:rFonts w:ascii="Cambria" w:hAnsi="Cambria" w:cs="Times"/>
                <w:spacing w:val="6"/>
                <w:sz w:val="24"/>
                <w:szCs w:val="24"/>
                <w:lang w:val="es-EC"/>
              </w:rPr>
              <w:t>.</w:t>
            </w:r>
            <w:r>
              <w:rPr>
                <w:rFonts w:ascii="Cambria" w:hAnsi="Cambria" w:cs="Times"/>
                <w:spacing w:val="6"/>
                <w:sz w:val="24"/>
                <w:szCs w:val="24"/>
                <w:lang w:val="es-EC"/>
              </w:rPr>
              <w:t>52</w:t>
            </w:r>
            <w:r w:rsidRPr="00CA4E5A">
              <w:rPr>
                <w:rFonts w:ascii="Cambria" w:hAnsi="Cambria" w:cs="Times"/>
                <w:spacing w:val="6"/>
                <w:sz w:val="24"/>
                <w:szCs w:val="24"/>
                <w:lang w:val="es-EC"/>
              </w:rPr>
              <w:t>3,</w:t>
            </w:r>
            <w:r>
              <w:rPr>
                <w:rFonts w:ascii="Cambria" w:hAnsi="Cambria" w:cs="Times"/>
                <w:spacing w:val="6"/>
                <w:sz w:val="24"/>
                <w:szCs w:val="24"/>
                <w:lang w:val="es-EC"/>
              </w:rPr>
              <w:t>91</w:t>
            </w:r>
          </w:p>
        </w:tc>
      </w:tr>
      <w:tr w:rsidR="00D32579" w:rsidRPr="00A63107" w14:paraId="0777E6AE"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435ECCCD" w14:textId="77777777" w:rsidR="00D32579" w:rsidRPr="0036769B" w:rsidRDefault="00D32579" w:rsidP="006C1CA6">
            <w:pPr>
              <w:spacing w:before="120" w:after="120"/>
              <w:contextualSpacing/>
              <w:jc w:val="both"/>
              <w:rPr>
                <w:rFonts w:ascii="Cambria" w:hAnsi="Cambria" w:cs="Times"/>
                <w:bCs/>
                <w:spacing w:val="6"/>
                <w:sz w:val="24"/>
                <w:szCs w:val="24"/>
                <w:lang w:val="es-EC"/>
              </w:rPr>
            </w:pPr>
            <w:r w:rsidRPr="0036769B">
              <w:rPr>
                <w:rFonts w:ascii="Cambria" w:hAnsi="Cambria" w:cs="Times"/>
                <w:b/>
                <w:bCs/>
                <w:spacing w:val="6"/>
                <w:sz w:val="24"/>
                <w:szCs w:val="24"/>
                <w:lang w:val="es-EC"/>
              </w:rPr>
              <w:t>B</w:t>
            </w:r>
            <w:r w:rsidRPr="00DF1B54">
              <w:rPr>
                <w:rFonts w:ascii="Cambria" w:hAnsi="Cambria" w:cs="Times"/>
                <w:b/>
                <w:bCs/>
                <w:spacing w:val="6"/>
                <w:sz w:val="24"/>
                <w:szCs w:val="24"/>
                <w:lang w:val="es-EC"/>
              </w:rPr>
              <w:t>.</w:t>
            </w:r>
            <w:r w:rsidRPr="0036769B">
              <w:rPr>
                <w:rFonts w:ascii="Cambria" w:hAnsi="Cambria" w:cs="Times"/>
                <w:bCs/>
                <w:spacing w:val="6"/>
                <w:sz w:val="24"/>
                <w:szCs w:val="24"/>
                <w:lang w:val="es-EC"/>
              </w:rPr>
              <w:t xml:space="preserve"> Obra Civil (obras de construcción)</w:t>
            </w:r>
          </w:p>
        </w:tc>
        <w:tc>
          <w:tcPr>
            <w:tcW w:w="2124" w:type="dxa"/>
            <w:tcBorders>
              <w:top w:val="single" w:sz="4" w:space="0" w:color="auto"/>
              <w:left w:val="single" w:sz="4" w:space="0" w:color="auto"/>
              <w:bottom w:val="single" w:sz="4" w:space="0" w:color="auto"/>
              <w:right w:val="single" w:sz="4" w:space="0" w:color="auto"/>
            </w:tcBorders>
            <w:vAlign w:val="center"/>
          </w:tcPr>
          <w:p w14:paraId="26E3AD31" w14:textId="77777777" w:rsidR="00D32579" w:rsidRPr="0036769B" w:rsidRDefault="00D32579" w:rsidP="006C1CA6">
            <w:pPr>
              <w:autoSpaceDE w:val="0"/>
              <w:autoSpaceDN w:val="0"/>
              <w:adjustRightInd w:val="0"/>
              <w:spacing w:before="120" w:after="120"/>
              <w:contextualSpacing/>
              <w:jc w:val="right"/>
              <w:rPr>
                <w:rFonts w:ascii="Cambria" w:hAnsi="Cambria" w:cs="Times"/>
                <w:bCs/>
                <w:spacing w:val="6"/>
                <w:sz w:val="24"/>
                <w:szCs w:val="24"/>
                <w:lang w:val="es-EC"/>
              </w:rPr>
            </w:pPr>
            <w:r w:rsidRPr="0036769B">
              <w:rPr>
                <w:rFonts w:ascii="Cambria" w:hAnsi="Cambria" w:cs="Times"/>
                <w:bCs/>
                <w:spacing w:val="6"/>
                <w:sz w:val="24"/>
                <w:szCs w:val="24"/>
                <w:lang w:val="es-EC"/>
              </w:rPr>
              <w:t>5.158.252,52</w:t>
            </w:r>
          </w:p>
        </w:tc>
      </w:tr>
      <w:tr w:rsidR="00D32579" w:rsidRPr="00A63107" w14:paraId="09EB2F7B"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1DD94554" w14:textId="77777777" w:rsidR="00D32579" w:rsidRPr="0036769B" w:rsidRDefault="00D32579" w:rsidP="006C1CA6">
            <w:pPr>
              <w:spacing w:before="120" w:after="120"/>
              <w:contextualSpacing/>
              <w:jc w:val="both"/>
              <w:rPr>
                <w:rFonts w:ascii="Cambria" w:hAnsi="Cambria" w:cs="Times"/>
                <w:bCs/>
                <w:spacing w:val="6"/>
                <w:sz w:val="24"/>
                <w:szCs w:val="24"/>
                <w:lang w:val="es-EC"/>
              </w:rPr>
            </w:pPr>
            <w:r w:rsidRPr="0036769B">
              <w:rPr>
                <w:rFonts w:ascii="Cambria" w:hAnsi="Cambria" w:cs="Times"/>
                <w:b/>
                <w:bCs/>
                <w:spacing w:val="6"/>
                <w:sz w:val="24"/>
                <w:szCs w:val="24"/>
                <w:lang w:val="es-EC"/>
              </w:rPr>
              <w:t>C</w:t>
            </w:r>
            <w:r w:rsidRPr="00DF1B54">
              <w:rPr>
                <w:rFonts w:ascii="Cambria" w:hAnsi="Cambria" w:cs="Times"/>
                <w:b/>
                <w:bCs/>
                <w:spacing w:val="6"/>
                <w:sz w:val="24"/>
                <w:szCs w:val="24"/>
                <w:lang w:val="es-EC"/>
              </w:rPr>
              <w:t>.</w:t>
            </w:r>
            <w:r w:rsidRPr="0036769B">
              <w:rPr>
                <w:rFonts w:ascii="Cambria" w:hAnsi="Cambria" w:cs="Times"/>
                <w:bCs/>
                <w:spacing w:val="6"/>
                <w:sz w:val="24"/>
                <w:szCs w:val="24"/>
                <w:lang w:val="es-EC"/>
              </w:rPr>
              <w:t xml:space="preserve"> Fiscalización</w:t>
            </w:r>
          </w:p>
        </w:tc>
        <w:tc>
          <w:tcPr>
            <w:tcW w:w="2124" w:type="dxa"/>
            <w:tcBorders>
              <w:top w:val="single" w:sz="4" w:space="0" w:color="auto"/>
              <w:left w:val="single" w:sz="4" w:space="0" w:color="auto"/>
              <w:bottom w:val="single" w:sz="4" w:space="0" w:color="auto"/>
              <w:right w:val="single" w:sz="4" w:space="0" w:color="auto"/>
            </w:tcBorders>
            <w:vAlign w:val="center"/>
          </w:tcPr>
          <w:p w14:paraId="3345701F" w14:textId="77777777" w:rsidR="00D32579" w:rsidRPr="0036769B" w:rsidRDefault="00D32579" w:rsidP="006C1CA6">
            <w:pPr>
              <w:spacing w:before="120" w:after="120"/>
              <w:contextualSpacing/>
              <w:jc w:val="right"/>
              <w:rPr>
                <w:rFonts w:ascii="Cambria" w:hAnsi="Cambria" w:cs="Times"/>
                <w:bCs/>
                <w:spacing w:val="6"/>
                <w:sz w:val="24"/>
                <w:szCs w:val="24"/>
                <w:lang w:val="es-EC"/>
              </w:rPr>
            </w:pPr>
            <w:r w:rsidRPr="0036769B">
              <w:rPr>
                <w:rFonts w:ascii="Cambria" w:hAnsi="Cambria" w:cs="Times"/>
                <w:bCs/>
                <w:spacing w:val="6"/>
                <w:sz w:val="24"/>
                <w:szCs w:val="24"/>
                <w:lang w:val="es-EC"/>
              </w:rPr>
              <w:t>2</w:t>
            </w:r>
            <w:r>
              <w:rPr>
                <w:rFonts w:ascii="Cambria" w:hAnsi="Cambria" w:cs="Times"/>
                <w:bCs/>
                <w:spacing w:val="6"/>
                <w:sz w:val="24"/>
                <w:szCs w:val="24"/>
                <w:lang w:val="es-EC"/>
              </w:rPr>
              <w:t>96</w:t>
            </w:r>
            <w:r w:rsidRPr="0036769B">
              <w:rPr>
                <w:rFonts w:ascii="Cambria" w:hAnsi="Cambria" w:cs="Times"/>
                <w:bCs/>
                <w:spacing w:val="6"/>
                <w:sz w:val="24"/>
                <w:szCs w:val="24"/>
                <w:lang w:val="es-EC"/>
              </w:rPr>
              <w:t>.</w:t>
            </w:r>
            <w:r>
              <w:rPr>
                <w:rFonts w:ascii="Cambria" w:hAnsi="Cambria" w:cs="Times"/>
                <w:bCs/>
                <w:spacing w:val="6"/>
                <w:sz w:val="24"/>
                <w:szCs w:val="24"/>
                <w:lang w:val="es-EC"/>
              </w:rPr>
              <w:t>599</w:t>
            </w:r>
            <w:r w:rsidRPr="0036769B">
              <w:rPr>
                <w:rFonts w:ascii="Cambria" w:hAnsi="Cambria" w:cs="Times"/>
                <w:bCs/>
                <w:spacing w:val="6"/>
                <w:sz w:val="24"/>
                <w:szCs w:val="24"/>
                <w:lang w:val="es-EC"/>
              </w:rPr>
              <w:t>,</w:t>
            </w:r>
            <w:r>
              <w:rPr>
                <w:rFonts w:ascii="Cambria" w:hAnsi="Cambria" w:cs="Times"/>
                <w:bCs/>
                <w:spacing w:val="6"/>
                <w:sz w:val="24"/>
                <w:szCs w:val="24"/>
                <w:lang w:val="es-EC"/>
              </w:rPr>
              <w:t>52</w:t>
            </w:r>
          </w:p>
        </w:tc>
      </w:tr>
      <w:tr w:rsidR="00D32579" w:rsidRPr="00A63107" w14:paraId="5F7D081F" w14:textId="77777777" w:rsidTr="006C1CA6">
        <w:trPr>
          <w:trHeight w:val="370"/>
          <w:jc w:val="center"/>
        </w:trPr>
        <w:tc>
          <w:tcPr>
            <w:tcW w:w="6424" w:type="dxa"/>
            <w:tcBorders>
              <w:top w:val="single" w:sz="4" w:space="0" w:color="auto"/>
              <w:left w:val="single" w:sz="4" w:space="0" w:color="auto"/>
              <w:bottom w:val="single" w:sz="4" w:space="0" w:color="auto"/>
              <w:right w:val="single" w:sz="4" w:space="0" w:color="auto"/>
            </w:tcBorders>
            <w:vAlign w:val="center"/>
          </w:tcPr>
          <w:p w14:paraId="1E892979" w14:textId="77777777" w:rsidR="00D32579" w:rsidRPr="0036769B" w:rsidRDefault="00D32579" w:rsidP="006C1CA6">
            <w:pPr>
              <w:spacing w:before="120" w:after="120"/>
              <w:contextualSpacing/>
              <w:jc w:val="both"/>
              <w:rPr>
                <w:rFonts w:ascii="Cambria" w:hAnsi="Cambria" w:cs="Times"/>
                <w:bCs/>
                <w:spacing w:val="6"/>
                <w:sz w:val="24"/>
                <w:szCs w:val="24"/>
                <w:lang w:val="es-EC"/>
              </w:rPr>
            </w:pPr>
            <w:r w:rsidRPr="0036769B">
              <w:rPr>
                <w:rFonts w:ascii="Cambria" w:hAnsi="Cambria" w:cs="Times"/>
                <w:b/>
                <w:bCs/>
                <w:spacing w:val="6"/>
                <w:sz w:val="24"/>
                <w:szCs w:val="24"/>
                <w:lang w:val="es-EC"/>
              </w:rPr>
              <w:t>D</w:t>
            </w:r>
            <w:r w:rsidRPr="00DF1B54">
              <w:rPr>
                <w:rFonts w:ascii="Cambria" w:hAnsi="Cambria" w:cs="Times"/>
                <w:b/>
                <w:bCs/>
                <w:spacing w:val="6"/>
                <w:sz w:val="24"/>
                <w:szCs w:val="24"/>
                <w:lang w:val="es-EC"/>
              </w:rPr>
              <w:t>.</w:t>
            </w:r>
            <w:r w:rsidRPr="0036769B">
              <w:rPr>
                <w:rFonts w:ascii="Cambria" w:hAnsi="Cambria" w:cs="Times"/>
                <w:bCs/>
                <w:spacing w:val="6"/>
                <w:sz w:val="24"/>
                <w:szCs w:val="24"/>
                <w:lang w:val="es-EC"/>
              </w:rPr>
              <w:t xml:space="preserve"> Imprevistos Técnicos (incremento de cantidades y rubros nuevos) (15%)</w:t>
            </w:r>
          </w:p>
        </w:tc>
        <w:tc>
          <w:tcPr>
            <w:tcW w:w="2124" w:type="dxa"/>
            <w:tcBorders>
              <w:top w:val="single" w:sz="4" w:space="0" w:color="auto"/>
              <w:left w:val="single" w:sz="4" w:space="0" w:color="auto"/>
              <w:bottom w:val="single" w:sz="4" w:space="0" w:color="auto"/>
              <w:right w:val="single" w:sz="4" w:space="0" w:color="auto"/>
            </w:tcBorders>
            <w:vAlign w:val="center"/>
          </w:tcPr>
          <w:p w14:paraId="0F08CBBF" w14:textId="77777777" w:rsidR="00D32579" w:rsidRPr="0036769B" w:rsidRDefault="00D32579" w:rsidP="006C1CA6">
            <w:pPr>
              <w:spacing w:before="120" w:after="120"/>
              <w:contextualSpacing/>
              <w:jc w:val="right"/>
              <w:rPr>
                <w:rFonts w:ascii="Cambria" w:hAnsi="Cambria" w:cs="Times"/>
                <w:bCs/>
                <w:spacing w:val="6"/>
                <w:sz w:val="24"/>
                <w:szCs w:val="24"/>
                <w:lang w:val="es-EC"/>
              </w:rPr>
            </w:pPr>
            <w:r w:rsidRPr="0036769B">
              <w:rPr>
                <w:rFonts w:ascii="Cambria" w:hAnsi="Cambria" w:cs="Times"/>
                <w:bCs/>
                <w:spacing w:val="6"/>
                <w:sz w:val="24"/>
                <w:szCs w:val="24"/>
                <w:lang w:val="es-EC"/>
              </w:rPr>
              <w:t>773.737,88</w:t>
            </w:r>
          </w:p>
        </w:tc>
      </w:tr>
      <w:tr w:rsidR="00D32579" w:rsidRPr="00A63107" w14:paraId="51F9828E"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5AAD6DC5" w14:textId="77777777" w:rsidR="00D32579" w:rsidRPr="0036769B" w:rsidRDefault="00D32579" w:rsidP="006C1CA6">
            <w:pPr>
              <w:spacing w:before="120" w:after="120"/>
              <w:contextualSpacing/>
              <w:jc w:val="center"/>
              <w:rPr>
                <w:rFonts w:ascii="Cambria" w:hAnsi="Cambria" w:cs="Times"/>
                <w:b/>
                <w:bCs/>
                <w:spacing w:val="6"/>
                <w:sz w:val="24"/>
                <w:szCs w:val="24"/>
                <w:lang w:val="es-EC"/>
              </w:rPr>
            </w:pPr>
            <w:r w:rsidRPr="0036769B">
              <w:rPr>
                <w:rFonts w:ascii="Cambria" w:hAnsi="Cambria" w:cs="Times"/>
                <w:b/>
                <w:bCs/>
                <w:spacing w:val="6"/>
                <w:sz w:val="24"/>
                <w:szCs w:val="24"/>
                <w:lang w:val="es-EC"/>
              </w:rPr>
              <w:t>Subtotal (A.+B.+C.+.D</w:t>
            </w:r>
            <w:r w:rsidRPr="0036769B">
              <w:rPr>
                <w:rFonts w:ascii="Cambria" w:hAnsi="Cambria" w:cs="Times"/>
                <w:bCs/>
                <w:spacing w:val="6"/>
                <w:sz w:val="24"/>
                <w:szCs w:val="24"/>
                <w:lang w:val="es-EC"/>
              </w:rPr>
              <w:t>)</w:t>
            </w:r>
          </w:p>
        </w:tc>
        <w:tc>
          <w:tcPr>
            <w:tcW w:w="2124" w:type="dxa"/>
            <w:tcBorders>
              <w:top w:val="single" w:sz="4" w:space="0" w:color="auto"/>
              <w:left w:val="single" w:sz="4" w:space="0" w:color="auto"/>
              <w:bottom w:val="single" w:sz="4" w:space="0" w:color="auto"/>
              <w:right w:val="single" w:sz="4" w:space="0" w:color="auto"/>
            </w:tcBorders>
            <w:vAlign w:val="center"/>
          </w:tcPr>
          <w:p w14:paraId="4A58F69B" w14:textId="77777777" w:rsidR="00D32579" w:rsidRPr="0036769B" w:rsidRDefault="00D32579" w:rsidP="006C1CA6">
            <w:pPr>
              <w:spacing w:before="120" w:after="120"/>
              <w:contextualSpacing/>
              <w:jc w:val="right"/>
              <w:rPr>
                <w:rFonts w:ascii="Cambria" w:hAnsi="Cambria" w:cs="Times"/>
                <w:b/>
                <w:bCs/>
                <w:spacing w:val="6"/>
                <w:sz w:val="24"/>
                <w:szCs w:val="24"/>
                <w:lang w:val="es-EC"/>
              </w:rPr>
            </w:pPr>
            <w:r w:rsidRPr="0036769B">
              <w:rPr>
                <w:rFonts w:ascii="Cambria" w:hAnsi="Cambria" w:cs="Times"/>
                <w:b/>
                <w:bCs/>
                <w:spacing w:val="6"/>
                <w:sz w:val="24"/>
                <w:szCs w:val="24"/>
                <w:lang w:val="es-EC"/>
              </w:rPr>
              <w:t>6.</w:t>
            </w:r>
            <w:r>
              <w:rPr>
                <w:rFonts w:ascii="Cambria" w:hAnsi="Cambria" w:cs="Times"/>
                <w:b/>
                <w:bCs/>
                <w:spacing w:val="6"/>
                <w:sz w:val="24"/>
                <w:szCs w:val="24"/>
                <w:lang w:val="es-EC"/>
              </w:rPr>
              <w:t>606</w:t>
            </w:r>
            <w:r w:rsidRPr="0036769B">
              <w:rPr>
                <w:rFonts w:ascii="Cambria" w:hAnsi="Cambria" w:cs="Times"/>
                <w:b/>
                <w:bCs/>
                <w:spacing w:val="6"/>
                <w:sz w:val="24"/>
                <w:szCs w:val="24"/>
                <w:lang w:val="es-EC"/>
              </w:rPr>
              <w:t>.1</w:t>
            </w:r>
            <w:r>
              <w:rPr>
                <w:rFonts w:ascii="Cambria" w:hAnsi="Cambria" w:cs="Times"/>
                <w:b/>
                <w:bCs/>
                <w:spacing w:val="6"/>
                <w:sz w:val="24"/>
                <w:szCs w:val="24"/>
                <w:lang w:val="es-EC"/>
              </w:rPr>
              <w:t>13</w:t>
            </w:r>
            <w:r w:rsidRPr="0036769B">
              <w:rPr>
                <w:rFonts w:ascii="Cambria" w:hAnsi="Cambria" w:cs="Times"/>
                <w:b/>
                <w:bCs/>
                <w:spacing w:val="6"/>
                <w:sz w:val="24"/>
                <w:szCs w:val="24"/>
                <w:lang w:val="es-EC"/>
              </w:rPr>
              <w:t>,</w:t>
            </w:r>
            <w:r>
              <w:rPr>
                <w:rFonts w:ascii="Cambria" w:hAnsi="Cambria" w:cs="Times"/>
                <w:b/>
                <w:bCs/>
                <w:spacing w:val="6"/>
                <w:sz w:val="24"/>
                <w:szCs w:val="24"/>
                <w:lang w:val="es-EC"/>
              </w:rPr>
              <w:t>83</w:t>
            </w:r>
          </w:p>
        </w:tc>
      </w:tr>
      <w:tr w:rsidR="00D32579" w:rsidRPr="00A63107" w14:paraId="00D4C2C1"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6C127127" w14:textId="77777777" w:rsidR="00D32579" w:rsidRPr="0036769B" w:rsidRDefault="00D32579" w:rsidP="006C1CA6">
            <w:pPr>
              <w:spacing w:before="120" w:after="120"/>
              <w:contextualSpacing/>
              <w:jc w:val="both"/>
              <w:rPr>
                <w:rFonts w:ascii="Cambria" w:hAnsi="Cambria" w:cs="Times"/>
                <w:bCs/>
                <w:spacing w:val="6"/>
                <w:sz w:val="24"/>
                <w:szCs w:val="24"/>
                <w:lang w:val="es-EC"/>
              </w:rPr>
            </w:pPr>
            <w:r w:rsidRPr="0036769B">
              <w:rPr>
                <w:rFonts w:ascii="Cambria" w:hAnsi="Cambria" w:cs="Times"/>
                <w:b/>
                <w:bCs/>
                <w:spacing w:val="6"/>
                <w:sz w:val="24"/>
                <w:szCs w:val="24"/>
                <w:lang w:val="es-EC"/>
              </w:rPr>
              <w:t>E.</w:t>
            </w:r>
            <w:r w:rsidRPr="0036769B">
              <w:rPr>
                <w:rFonts w:ascii="Cambria" w:hAnsi="Cambria" w:cs="Times"/>
                <w:bCs/>
                <w:spacing w:val="6"/>
                <w:sz w:val="24"/>
                <w:szCs w:val="24"/>
                <w:lang w:val="es-EC"/>
              </w:rPr>
              <w:t xml:space="preserve"> Impuestos Locales (IVA 12%) = </w:t>
            </w:r>
            <w:r w:rsidRPr="00DF1B54">
              <w:rPr>
                <w:rFonts w:ascii="Cambria" w:hAnsi="Cambria" w:cs="Times"/>
                <w:bCs/>
                <w:spacing w:val="6"/>
                <w:sz w:val="24"/>
                <w:szCs w:val="24"/>
                <w:lang w:val="es-EC"/>
              </w:rPr>
              <w:t>(B.+C.+.</w:t>
            </w:r>
            <w:r w:rsidRPr="0036769B">
              <w:rPr>
                <w:rFonts w:ascii="Cambria" w:hAnsi="Cambria" w:cs="Times"/>
                <w:bCs/>
                <w:spacing w:val="6"/>
                <w:sz w:val="24"/>
                <w:szCs w:val="24"/>
                <w:lang w:val="es-EC"/>
              </w:rPr>
              <w:t>D) x 12%</w:t>
            </w:r>
          </w:p>
        </w:tc>
        <w:tc>
          <w:tcPr>
            <w:tcW w:w="2124" w:type="dxa"/>
            <w:tcBorders>
              <w:top w:val="single" w:sz="4" w:space="0" w:color="auto"/>
              <w:left w:val="single" w:sz="4" w:space="0" w:color="auto"/>
              <w:bottom w:val="single" w:sz="4" w:space="0" w:color="auto"/>
              <w:right w:val="single" w:sz="4" w:space="0" w:color="auto"/>
            </w:tcBorders>
            <w:vAlign w:val="center"/>
          </w:tcPr>
          <w:p w14:paraId="1A8BD0C5" w14:textId="77777777" w:rsidR="00D32579" w:rsidRPr="0036769B" w:rsidRDefault="00D32579" w:rsidP="006C1CA6">
            <w:pPr>
              <w:spacing w:before="120" w:after="120"/>
              <w:contextualSpacing/>
              <w:jc w:val="right"/>
              <w:rPr>
                <w:rFonts w:ascii="Cambria" w:hAnsi="Cambria" w:cs="Times"/>
                <w:bCs/>
                <w:spacing w:val="6"/>
                <w:sz w:val="24"/>
                <w:szCs w:val="24"/>
                <w:lang w:val="es-EC"/>
              </w:rPr>
            </w:pPr>
            <w:r w:rsidRPr="0036769B">
              <w:rPr>
                <w:rFonts w:ascii="Cambria" w:hAnsi="Cambria" w:cs="Times"/>
                <w:bCs/>
                <w:spacing w:val="6"/>
                <w:sz w:val="24"/>
                <w:szCs w:val="24"/>
                <w:lang w:val="es-EC"/>
              </w:rPr>
              <w:t>7</w:t>
            </w:r>
            <w:r>
              <w:rPr>
                <w:rFonts w:ascii="Cambria" w:hAnsi="Cambria" w:cs="Times"/>
                <w:bCs/>
                <w:spacing w:val="6"/>
                <w:sz w:val="24"/>
                <w:szCs w:val="24"/>
                <w:lang w:val="es-EC"/>
              </w:rPr>
              <w:t>47</w:t>
            </w:r>
            <w:r w:rsidRPr="0036769B">
              <w:rPr>
                <w:rFonts w:ascii="Cambria" w:hAnsi="Cambria" w:cs="Times"/>
                <w:bCs/>
                <w:spacing w:val="6"/>
                <w:sz w:val="24"/>
                <w:szCs w:val="24"/>
                <w:lang w:val="es-EC"/>
              </w:rPr>
              <w:t>.</w:t>
            </w:r>
            <w:r>
              <w:rPr>
                <w:rFonts w:ascii="Cambria" w:hAnsi="Cambria" w:cs="Times"/>
                <w:bCs/>
                <w:spacing w:val="6"/>
                <w:sz w:val="24"/>
                <w:szCs w:val="24"/>
                <w:lang w:val="es-EC"/>
              </w:rPr>
              <w:t>430</w:t>
            </w:r>
            <w:r w:rsidRPr="0036769B">
              <w:rPr>
                <w:rFonts w:ascii="Cambria" w:hAnsi="Cambria" w:cs="Times"/>
                <w:bCs/>
                <w:spacing w:val="6"/>
                <w:sz w:val="24"/>
                <w:szCs w:val="24"/>
                <w:lang w:val="es-EC"/>
              </w:rPr>
              <w:t>,</w:t>
            </w:r>
            <w:r>
              <w:rPr>
                <w:rFonts w:ascii="Cambria" w:hAnsi="Cambria" w:cs="Times"/>
                <w:bCs/>
                <w:spacing w:val="6"/>
                <w:sz w:val="24"/>
                <w:szCs w:val="24"/>
                <w:lang w:val="es-EC"/>
              </w:rPr>
              <w:t>79</w:t>
            </w:r>
          </w:p>
        </w:tc>
      </w:tr>
      <w:tr w:rsidR="00D32579" w:rsidRPr="00A63107" w14:paraId="3A6C7B66"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7D400787" w14:textId="77777777" w:rsidR="00D32579" w:rsidRPr="0036769B" w:rsidRDefault="00D32579" w:rsidP="006C1CA6">
            <w:pPr>
              <w:spacing w:before="120" w:after="120"/>
              <w:contextualSpacing/>
              <w:jc w:val="both"/>
              <w:rPr>
                <w:rFonts w:ascii="Cambria" w:hAnsi="Cambria" w:cs="Times"/>
                <w:b/>
                <w:bCs/>
                <w:spacing w:val="6"/>
                <w:sz w:val="24"/>
                <w:szCs w:val="24"/>
                <w:lang w:val="es-EC"/>
              </w:rPr>
            </w:pPr>
            <w:r w:rsidRPr="0036769B">
              <w:rPr>
                <w:rFonts w:ascii="Cambria" w:hAnsi="Cambria" w:cs="Times"/>
                <w:b/>
                <w:bCs/>
                <w:spacing w:val="6"/>
                <w:sz w:val="24"/>
                <w:szCs w:val="24"/>
                <w:lang w:val="es-EC"/>
              </w:rPr>
              <w:t>COSTO TOTAL DEL SUBPROYECTO (A.+</w:t>
            </w:r>
            <w:r w:rsidRPr="00DF1B54">
              <w:rPr>
                <w:rFonts w:ascii="Cambria" w:hAnsi="Cambria" w:cs="Times"/>
                <w:b/>
                <w:bCs/>
                <w:spacing w:val="6"/>
                <w:sz w:val="24"/>
                <w:szCs w:val="24"/>
                <w:lang w:val="es-EC"/>
              </w:rPr>
              <w:t>B.+C.+.D</w:t>
            </w:r>
            <w:r w:rsidRPr="0036769B">
              <w:rPr>
                <w:rFonts w:ascii="Cambria" w:hAnsi="Cambria" w:cs="Times"/>
                <w:b/>
                <w:bCs/>
                <w:spacing w:val="6"/>
                <w:sz w:val="24"/>
                <w:szCs w:val="24"/>
                <w:lang w:val="es-EC"/>
              </w:rPr>
              <w:t>+E.</w:t>
            </w:r>
            <w:r w:rsidRPr="0036769B">
              <w:rPr>
                <w:rFonts w:ascii="Cambria" w:hAnsi="Cambria" w:cs="Times"/>
                <w:bCs/>
                <w:spacing w:val="6"/>
                <w:sz w:val="24"/>
                <w:szCs w:val="24"/>
                <w:lang w:val="es-EC"/>
              </w:rPr>
              <w:t>)</w:t>
            </w:r>
          </w:p>
        </w:tc>
        <w:tc>
          <w:tcPr>
            <w:tcW w:w="2124" w:type="dxa"/>
            <w:tcBorders>
              <w:top w:val="single" w:sz="4" w:space="0" w:color="auto"/>
              <w:left w:val="single" w:sz="4" w:space="0" w:color="auto"/>
              <w:bottom w:val="single" w:sz="4" w:space="0" w:color="auto"/>
              <w:right w:val="single" w:sz="4" w:space="0" w:color="auto"/>
            </w:tcBorders>
            <w:vAlign w:val="center"/>
          </w:tcPr>
          <w:p w14:paraId="1C6DC6B3" w14:textId="77777777" w:rsidR="00D32579" w:rsidRPr="0036769B" w:rsidRDefault="00D32579" w:rsidP="006C1CA6">
            <w:pPr>
              <w:spacing w:before="120" w:after="120"/>
              <w:contextualSpacing/>
              <w:jc w:val="right"/>
              <w:rPr>
                <w:rFonts w:ascii="Cambria" w:hAnsi="Cambria" w:cs="Times"/>
                <w:b/>
                <w:bCs/>
                <w:spacing w:val="6"/>
                <w:sz w:val="24"/>
                <w:szCs w:val="24"/>
                <w:lang w:val="es-EC"/>
              </w:rPr>
            </w:pPr>
            <w:r w:rsidRPr="0036769B">
              <w:rPr>
                <w:rFonts w:ascii="Cambria" w:hAnsi="Cambria" w:cs="Times"/>
                <w:b/>
                <w:bCs/>
                <w:spacing w:val="6"/>
                <w:sz w:val="24"/>
                <w:szCs w:val="24"/>
                <w:lang w:val="es-EC"/>
              </w:rPr>
              <w:t>7.</w:t>
            </w:r>
            <w:r>
              <w:rPr>
                <w:rFonts w:ascii="Cambria" w:hAnsi="Cambria" w:cs="Times"/>
                <w:b/>
                <w:bCs/>
                <w:spacing w:val="6"/>
                <w:sz w:val="24"/>
                <w:szCs w:val="24"/>
                <w:lang w:val="es-EC"/>
              </w:rPr>
              <w:t>353</w:t>
            </w:r>
            <w:r w:rsidRPr="0036769B">
              <w:rPr>
                <w:rFonts w:ascii="Cambria" w:hAnsi="Cambria" w:cs="Times"/>
                <w:b/>
                <w:bCs/>
                <w:spacing w:val="6"/>
                <w:sz w:val="24"/>
                <w:szCs w:val="24"/>
                <w:lang w:val="es-EC"/>
              </w:rPr>
              <w:t>.5</w:t>
            </w:r>
            <w:r>
              <w:rPr>
                <w:rFonts w:ascii="Cambria" w:hAnsi="Cambria" w:cs="Times"/>
                <w:b/>
                <w:bCs/>
                <w:spacing w:val="6"/>
                <w:sz w:val="24"/>
                <w:szCs w:val="24"/>
                <w:lang w:val="es-EC"/>
              </w:rPr>
              <w:t>44</w:t>
            </w:r>
            <w:r w:rsidRPr="0036769B">
              <w:rPr>
                <w:rFonts w:ascii="Cambria" w:hAnsi="Cambria" w:cs="Times"/>
                <w:b/>
                <w:bCs/>
                <w:spacing w:val="6"/>
                <w:sz w:val="24"/>
                <w:szCs w:val="24"/>
                <w:lang w:val="es-EC"/>
              </w:rPr>
              <w:t>,</w:t>
            </w:r>
            <w:r>
              <w:rPr>
                <w:rFonts w:ascii="Cambria" w:hAnsi="Cambria" w:cs="Times"/>
                <w:b/>
                <w:bCs/>
                <w:spacing w:val="6"/>
                <w:sz w:val="24"/>
                <w:szCs w:val="24"/>
                <w:lang w:val="es-EC"/>
              </w:rPr>
              <w:t>62</w:t>
            </w:r>
          </w:p>
        </w:tc>
      </w:tr>
      <w:tr w:rsidR="00D32579" w:rsidRPr="00A63107" w14:paraId="598C5119" w14:textId="77777777" w:rsidTr="006C1CA6">
        <w:trPr>
          <w:trHeight w:val="60"/>
          <w:jc w:val="center"/>
        </w:trPr>
        <w:tc>
          <w:tcPr>
            <w:tcW w:w="8548" w:type="dxa"/>
            <w:gridSpan w:val="2"/>
            <w:tcBorders>
              <w:top w:val="single" w:sz="4" w:space="0" w:color="auto"/>
              <w:left w:val="single" w:sz="4" w:space="0" w:color="auto"/>
              <w:bottom w:val="single" w:sz="4" w:space="0" w:color="auto"/>
              <w:right w:val="single" w:sz="4" w:space="0" w:color="auto"/>
            </w:tcBorders>
            <w:vAlign w:val="center"/>
          </w:tcPr>
          <w:p w14:paraId="6EC6BEA2" w14:textId="77777777" w:rsidR="00D32579" w:rsidRPr="0036769B" w:rsidRDefault="00D32579" w:rsidP="006C1CA6">
            <w:pPr>
              <w:spacing w:before="120" w:after="120"/>
              <w:contextualSpacing/>
              <w:jc w:val="right"/>
              <w:rPr>
                <w:rFonts w:ascii="Cambria" w:hAnsi="Cambria" w:cs="Times"/>
                <w:b/>
                <w:bCs/>
                <w:spacing w:val="6"/>
                <w:sz w:val="24"/>
                <w:szCs w:val="24"/>
                <w:lang w:val="es-EC"/>
              </w:rPr>
            </w:pPr>
          </w:p>
        </w:tc>
      </w:tr>
      <w:tr w:rsidR="00D32579" w:rsidRPr="00A63107" w14:paraId="7D0701B6"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77101CD9" w14:textId="77777777" w:rsidR="00D32579" w:rsidRPr="0036769B" w:rsidRDefault="00D32579" w:rsidP="006C1CA6">
            <w:pPr>
              <w:spacing w:before="120" w:after="120"/>
              <w:contextualSpacing/>
              <w:jc w:val="both"/>
              <w:rPr>
                <w:rFonts w:ascii="Cambria" w:hAnsi="Cambria" w:cs="Times"/>
                <w:b/>
                <w:bCs/>
                <w:spacing w:val="6"/>
                <w:sz w:val="24"/>
                <w:szCs w:val="24"/>
                <w:lang w:val="es-EC"/>
              </w:rPr>
            </w:pPr>
            <w:r>
              <w:rPr>
                <w:rFonts w:ascii="Cambria" w:hAnsi="Cambria" w:cs="Times"/>
                <w:b/>
                <w:bCs/>
                <w:spacing w:val="6"/>
                <w:sz w:val="24"/>
                <w:szCs w:val="24"/>
                <w:lang w:val="es-EC"/>
              </w:rPr>
              <w:t>FINANCIAMIENTO BEI (B.+C.+D.)</w:t>
            </w:r>
          </w:p>
        </w:tc>
        <w:tc>
          <w:tcPr>
            <w:tcW w:w="2124" w:type="dxa"/>
            <w:tcBorders>
              <w:top w:val="single" w:sz="4" w:space="0" w:color="auto"/>
              <w:left w:val="single" w:sz="4" w:space="0" w:color="auto"/>
              <w:bottom w:val="single" w:sz="4" w:space="0" w:color="auto"/>
              <w:right w:val="single" w:sz="4" w:space="0" w:color="auto"/>
            </w:tcBorders>
            <w:vAlign w:val="center"/>
          </w:tcPr>
          <w:p w14:paraId="402F98D5" w14:textId="77777777" w:rsidR="00D32579" w:rsidRPr="0036769B" w:rsidRDefault="00D32579" w:rsidP="006C1CA6">
            <w:pPr>
              <w:spacing w:before="120" w:after="120"/>
              <w:contextualSpacing/>
              <w:jc w:val="right"/>
              <w:rPr>
                <w:rFonts w:ascii="Cambria" w:hAnsi="Cambria" w:cs="Times"/>
                <w:b/>
                <w:bCs/>
                <w:spacing w:val="6"/>
                <w:sz w:val="24"/>
                <w:szCs w:val="24"/>
                <w:lang w:val="es-EC"/>
              </w:rPr>
            </w:pPr>
            <w:r>
              <w:rPr>
                <w:rFonts w:ascii="Cambria" w:hAnsi="Cambria" w:cs="Times"/>
                <w:b/>
                <w:bCs/>
                <w:spacing w:val="6"/>
                <w:sz w:val="24"/>
                <w:szCs w:val="24"/>
                <w:lang w:val="es-EC"/>
              </w:rPr>
              <w:t>6.228.589,92</w:t>
            </w:r>
          </w:p>
        </w:tc>
      </w:tr>
      <w:tr w:rsidR="00D32579" w:rsidRPr="00A63107" w14:paraId="068C8770" w14:textId="77777777" w:rsidTr="006C1CA6">
        <w:trPr>
          <w:trHeight w:val="60"/>
          <w:jc w:val="center"/>
        </w:trPr>
        <w:tc>
          <w:tcPr>
            <w:tcW w:w="8548" w:type="dxa"/>
            <w:gridSpan w:val="2"/>
            <w:tcBorders>
              <w:top w:val="single" w:sz="4" w:space="0" w:color="auto"/>
              <w:left w:val="single" w:sz="4" w:space="0" w:color="auto"/>
              <w:bottom w:val="single" w:sz="4" w:space="0" w:color="auto"/>
              <w:right w:val="single" w:sz="4" w:space="0" w:color="auto"/>
            </w:tcBorders>
            <w:vAlign w:val="center"/>
          </w:tcPr>
          <w:p w14:paraId="10D99742" w14:textId="77777777" w:rsidR="00D32579" w:rsidRPr="0036769B" w:rsidRDefault="00D32579" w:rsidP="006C1CA6">
            <w:pPr>
              <w:spacing w:before="120" w:after="120"/>
              <w:contextualSpacing/>
              <w:jc w:val="right"/>
              <w:rPr>
                <w:rFonts w:ascii="Cambria" w:hAnsi="Cambria" w:cs="Times"/>
                <w:b/>
                <w:bCs/>
                <w:spacing w:val="6"/>
                <w:sz w:val="24"/>
                <w:szCs w:val="24"/>
                <w:lang w:val="es-EC"/>
              </w:rPr>
            </w:pPr>
          </w:p>
        </w:tc>
      </w:tr>
      <w:tr w:rsidR="00D32579" w:rsidRPr="00A63107" w14:paraId="1169D0A5" w14:textId="77777777" w:rsidTr="006C1CA6">
        <w:trPr>
          <w:trHeight w:val="583"/>
          <w:jc w:val="center"/>
        </w:trPr>
        <w:tc>
          <w:tcPr>
            <w:tcW w:w="6424" w:type="dxa"/>
            <w:tcBorders>
              <w:top w:val="single" w:sz="4" w:space="0" w:color="auto"/>
              <w:left w:val="single" w:sz="4" w:space="0" w:color="auto"/>
              <w:bottom w:val="single" w:sz="4" w:space="0" w:color="auto"/>
              <w:right w:val="single" w:sz="4" w:space="0" w:color="auto"/>
            </w:tcBorders>
            <w:vAlign w:val="center"/>
          </w:tcPr>
          <w:p w14:paraId="5834799A" w14:textId="77777777" w:rsidR="00D32579" w:rsidRPr="0036769B" w:rsidRDefault="00D32579" w:rsidP="006C1CA6">
            <w:pPr>
              <w:spacing w:before="120" w:after="120"/>
              <w:contextualSpacing/>
              <w:jc w:val="both"/>
              <w:rPr>
                <w:rFonts w:ascii="Cambria" w:hAnsi="Cambria" w:cs="Times"/>
                <w:b/>
                <w:bCs/>
                <w:spacing w:val="6"/>
                <w:sz w:val="24"/>
                <w:szCs w:val="24"/>
                <w:lang w:val="es-EC"/>
              </w:rPr>
            </w:pPr>
            <w:r>
              <w:rPr>
                <w:rFonts w:ascii="Cambria" w:hAnsi="Cambria" w:cs="Times"/>
                <w:b/>
                <w:bCs/>
                <w:spacing w:val="6"/>
                <w:sz w:val="24"/>
                <w:szCs w:val="24"/>
                <w:lang w:val="es-EC"/>
              </w:rPr>
              <w:t>FINANCIAMIENTO CONTRAPARTE LOCAL (A.+E.)</w:t>
            </w:r>
          </w:p>
        </w:tc>
        <w:tc>
          <w:tcPr>
            <w:tcW w:w="2124" w:type="dxa"/>
            <w:tcBorders>
              <w:top w:val="single" w:sz="4" w:space="0" w:color="auto"/>
              <w:left w:val="single" w:sz="4" w:space="0" w:color="auto"/>
              <w:bottom w:val="single" w:sz="4" w:space="0" w:color="auto"/>
              <w:right w:val="single" w:sz="4" w:space="0" w:color="auto"/>
            </w:tcBorders>
            <w:vAlign w:val="center"/>
          </w:tcPr>
          <w:p w14:paraId="7029DF56" w14:textId="77777777" w:rsidR="00D32579" w:rsidRPr="0036769B" w:rsidRDefault="00D32579" w:rsidP="006C1CA6">
            <w:pPr>
              <w:spacing w:before="120" w:after="120"/>
              <w:contextualSpacing/>
              <w:jc w:val="right"/>
              <w:rPr>
                <w:rFonts w:ascii="Cambria" w:hAnsi="Cambria" w:cs="Times"/>
                <w:b/>
                <w:bCs/>
                <w:spacing w:val="6"/>
                <w:sz w:val="24"/>
                <w:szCs w:val="24"/>
                <w:lang w:val="es-EC"/>
              </w:rPr>
            </w:pPr>
            <w:r>
              <w:rPr>
                <w:rFonts w:ascii="Cambria" w:hAnsi="Cambria" w:cs="Times"/>
                <w:b/>
                <w:bCs/>
                <w:spacing w:val="6"/>
                <w:sz w:val="24"/>
                <w:szCs w:val="24"/>
                <w:lang w:val="es-EC"/>
              </w:rPr>
              <w:t>1.124.954,70</w:t>
            </w:r>
          </w:p>
        </w:tc>
      </w:tr>
    </w:tbl>
    <w:p w14:paraId="42F837E8" w14:textId="248313B3" w:rsidR="00E04247" w:rsidRDefault="00E04247" w:rsidP="005E2F11">
      <w:pPr>
        <w:spacing w:line="276" w:lineRule="auto"/>
        <w:jc w:val="both"/>
        <w:rPr>
          <w:rFonts w:cs="Arial"/>
          <w:sz w:val="24"/>
          <w:szCs w:val="24"/>
        </w:rPr>
      </w:pPr>
    </w:p>
    <w:p w14:paraId="68A9AA74" w14:textId="4FFD0B04" w:rsidR="00E04247" w:rsidRDefault="00E04247" w:rsidP="005E2F11">
      <w:pPr>
        <w:spacing w:line="276" w:lineRule="auto"/>
        <w:jc w:val="both"/>
        <w:rPr>
          <w:rFonts w:cs="Arial"/>
          <w:sz w:val="24"/>
          <w:szCs w:val="24"/>
        </w:rPr>
      </w:pPr>
    </w:p>
    <w:p w14:paraId="399C815A" w14:textId="441B3EEC" w:rsidR="00E04247" w:rsidRDefault="00E04247" w:rsidP="005E2F11">
      <w:pPr>
        <w:spacing w:line="276" w:lineRule="auto"/>
        <w:jc w:val="both"/>
        <w:rPr>
          <w:rFonts w:cs="Arial"/>
          <w:sz w:val="24"/>
          <w:szCs w:val="24"/>
        </w:rPr>
      </w:pPr>
    </w:p>
    <w:sectPr w:rsidR="00E04247">
      <w:headerReference w:type="default" r:id="rId14"/>
      <w:footerReference w:type="default" r:id="rId15"/>
      <w:pgSz w:w="11906" w:h="16838" w:code="9"/>
      <w:pgMar w:top="2098" w:right="1418" w:bottom="1985"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2F243" w14:textId="77777777" w:rsidR="00B7024C" w:rsidRDefault="00B7024C">
      <w:r>
        <w:separator/>
      </w:r>
    </w:p>
  </w:endnote>
  <w:endnote w:type="continuationSeparator" w:id="0">
    <w:p w14:paraId="105904AF" w14:textId="77777777" w:rsidR="00B7024C" w:rsidRDefault="00B7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GKIC+Arial">
    <w:altName w:val="Yu Gothic"/>
    <w:charset w:val="80"/>
    <w:family w:val="swiss"/>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188955"/>
      <w:docPartObj>
        <w:docPartGallery w:val="Page Numbers (Bottom of Page)"/>
        <w:docPartUnique/>
      </w:docPartObj>
    </w:sdtPr>
    <w:sdtEndPr>
      <w:rPr>
        <w:color w:val="7F7F7F" w:themeColor="background1" w:themeShade="7F"/>
        <w:spacing w:val="60"/>
      </w:rPr>
    </w:sdtEndPr>
    <w:sdtContent>
      <w:p w14:paraId="2EAFB4E1" w14:textId="110C6CB4" w:rsidR="003B03D6" w:rsidRDefault="003B03D6">
        <w:pPr>
          <w:pStyle w:val="Piedepgina"/>
          <w:pBdr>
            <w:top w:val="single" w:sz="4" w:space="1" w:color="D9D9D9" w:themeColor="background1" w:themeShade="D9"/>
          </w:pBdr>
          <w:jc w:val="right"/>
        </w:pPr>
        <w:r>
          <w:fldChar w:fldCharType="begin"/>
        </w:r>
        <w:r>
          <w:instrText>PAGE   \* MERGEFORMAT</w:instrText>
        </w:r>
        <w:r>
          <w:fldChar w:fldCharType="separate"/>
        </w:r>
        <w:r w:rsidR="0053202D">
          <w:rPr>
            <w:noProof/>
          </w:rPr>
          <w:t>8</w:t>
        </w:r>
        <w:r>
          <w:fldChar w:fldCharType="end"/>
        </w:r>
        <w:r>
          <w:t xml:space="preserve"> | </w:t>
        </w:r>
        <w:r>
          <w:rPr>
            <w:color w:val="7F7F7F" w:themeColor="background1" w:themeShade="7F"/>
            <w:spacing w:val="60"/>
          </w:rPr>
          <w:t>Página</w:t>
        </w:r>
      </w:p>
    </w:sdtContent>
  </w:sdt>
  <w:p w14:paraId="25BAEB8A" w14:textId="77777777" w:rsidR="003B03D6" w:rsidRDefault="003B03D6">
    <w:pPr>
      <w:pStyle w:val="Piedepgina"/>
      <w:tabs>
        <w:tab w:val="clear" w:pos="8504"/>
        <w:tab w:val="right" w:pos="8789"/>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CFF1C" w14:textId="77777777" w:rsidR="00B7024C" w:rsidRDefault="00B7024C">
      <w:r>
        <w:separator/>
      </w:r>
    </w:p>
  </w:footnote>
  <w:footnote w:type="continuationSeparator" w:id="0">
    <w:p w14:paraId="6FA28A3C" w14:textId="77777777" w:rsidR="00B7024C" w:rsidRDefault="00B7024C">
      <w:r>
        <w:continuationSeparator/>
      </w:r>
    </w:p>
  </w:footnote>
  <w:footnote w:id="1">
    <w:p w14:paraId="2690606F" w14:textId="77777777" w:rsidR="00641C0B" w:rsidRPr="00BE7F95" w:rsidRDefault="00641C0B" w:rsidP="00641C0B">
      <w:pPr>
        <w:pStyle w:val="Textonotapie"/>
        <w:ind w:right="-143"/>
        <w:rPr>
          <w:rFonts w:asciiTheme="majorHAnsi" w:hAnsiTheme="majorHAnsi" w:cstheme="majorHAnsi"/>
          <w:lang w:val="es-EC"/>
        </w:rPr>
      </w:pPr>
      <w:r>
        <w:rPr>
          <w:rStyle w:val="Refdenotaalpie"/>
        </w:rPr>
        <w:footnoteRef/>
      </w:r>
      <w:r>
        <w:t xml:space="preserve"> </w:t>
      </w:r>
      <w:r w:rsidRPr="00BE7F95">
        <w:rPr>
          <w:rFonts w:asciiTheme="majorHAnsi" w:hAnsiTheme="majorHAnsi" w:cstheme="majorHAnsi"/>
          <w:b/>
          <w:i/>
        </w:rPr>
        <w:t>“Rehabilitación de las redes de agua potable y alcantarillado sanitario de la Parroquia Tarqui y Los Esteros” (</w:t>
      </w:r>
      <w:proofErr w:type="spellStart"/>
      <w:r w:rsidRPr="00BE7F95">
        <w:rPr>
          <w:rFonts w:asciiTheme="majorHAnsi" w:hAnsiTheme="majorHAnsi" w:cstheme="majorHAnsi"/>
          <w:b/>
          <w:i/>
        </w:rPr>
        <w:t>Policonstruc</w:t>
      </w:r>
      <w:proofErr w:type="spellEnd"/>
      <w:r w:rsidRPr="00BE7F95">
        <w:rPr>
          <w:rFonts w:asciiTheme="majorHAnsi" w:hAnsiTheme="majorHAnsi" w:cstheme="majorHAnsi"/>
          <w:b/>
          <w:i/>
        </w:rPr>
        <w:t xml:space="preserve"> S.A.)</w:t>
      </w:r>
    </w:p>
  </w:footnote>
  <w:footnote w:id="2">
    <w:p w14:paraId="0BD03727" w14:textId="77777777" w:rsidR="00641C0B" w:rsidRPr="00BE7F95" w:rsidRDefault="00641C0B" w:rsidP="00641C0B">
      <w:pPr>
        <w:pStyle w:val="Textonotapie"/>
        <w:rPr>
          <w:rFonts w:asciiTheme="majorHAnsi" w:hAnsiTheme="majorHAnsi" w:cstheme="majorHAnsi"/>
          <w:b/>
          <w:i/>
        </w:rPr>
      </w:pPr>
      <w:r w:rsidRPr="00BE7F95">
        <w:rPr>
          <w:rStyle w:val="Refdenotaalpie"/>
          <w:rFonts w:asciiTheme="majorHAnsi" w:hAnsiTheme="majorHAnsi" w:cstheme="majorHAnsi"/>
        </w:rPr>
        <w:footnoteRef/>
      </w:r>
      <w:r w:rsidRPr="00BE7F95">
        <w:rPr>
          <w:rFonts w:asciiTheme="majorHAnsi" w:hAnsiTheme="majorHAnsi" w:cstheme="majorHAnsi"/>
        </w:rPr>
        <w:t xml:space="preserve"> </w:t>
      </w:r>
      <w:r w:rsidRPr="00BE7F95">
        <w:rPr>
          <w:rFonts w:asciiTheme="majorHAnsi" w:hAnsiTheme="majorHAnsi" w:cstheme="majorHAnsi"/>
          <w:b/>
          <w:i/>
        </w:rPr>
        <w:t>Norma Ecuatoriana de la Construcción (NEC) 2011, Cap. 16. Norma Hidrosanitaria y Norma CO 10.07-601 del Código Ecuatoriano para el Diseño de la Construcción de Obras Sanitarias,</w:t>
      </w:r>
    </w:p>
  </w:footnote>
  <w:footnote w:id="3">
    <w:p w14:paraId="5DB5E414" w14:textId="77777777" w:rsidR="00D32579" w:rsidRPr="00E775C3" w:rsidRDefault="00D32579" w:rsidP="00D32579">
      <w:pPr>
        <w:pStyle w:val="Textonotapie"/>
      </w:pPr>
      <w:r>
        <w:rPr>
          <w:rStyle w:val="Refdenotaalpie"/>
        </w:rPr>
        <w:footnoteRef/>
      </w:r>
      <w:r>
        <w:t xml:space="preserve"> </w:t>
      </w:r>
      <w:r w:rsidRPr="00BE7F95">
        <w:rPr>
          <w:rFonts w:asciiTheme="majorHAnsi" w:hAnsiTheme="majorHAnsi" w:cstheme="majorHAnsi"/>
          <w:b/>
        </w:rPr>
        <w:t>Información proporcionada por la EPAM.</w:t>
      </w:r>
    </w:p>
  </w:footnote>
  <w:footnote w:id="4">
    <w:p w14:paraId="25FBCDA0" w14:textId="77777777" w:rsidR="00D32579" w:rsidRPr="00FD2D60" w:rsidRDefault="00D32579" w:rsidP="00D32579">
      <w:pPr>
        <w:pStyle w:val="Textonotapie"/>
      </w:pPr>
      <w:r>
        <w:rPr>
          <w:rStyle w:val="Refdenotaalpie"/>
        </w:rPr>
        <w:footnoteRef/>
      </w:r>
      <w:r>
        <w:t xml:space="preserve"> </w:t>
      </w:r>
      <w:r w:rsidRPr="00BE7F95">
        <w:rPr>
          <w:rFonts w:asciiTheme="majorHAnsi" w:hAnsiTheme="majorHAnsi" w:cstheme="majorHAnsi"/>
          <w:b/>
        </w:rPr>
        <w:t>Información proporcionada por la consultora POLICONSTRUC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2D80A" w14:textId="77777777" w:rsidR="003B03D6" w:rsidRDefault="003B03D6" w:rsidP="001331D5">
    <w:pPr>
      <w:pStyle w:val="Encabezado"/>
      <w:jc w:val="center"/>
    </w:pPr>
    <w:r w:rsidRPr="001331D5">
      <w:rPr>
        <w:rFonts w:eastAsia="Calibri" w:cs="Arial"/>
        <w:noProof/>
        <w:lang w:val="es-EC"/>
      </w:rPr>
      <w:drawing>
        <wp:inline distT="0" distB="0" distL="0" distR="0" wp14:anchorId="41B9AC52" wp14:editId="0B149D16">
          <wp:extent cx="1181100" cy="73342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33425"/>
                  </a:xfrm>
                  <a:prstGeom prst="rect">
                    <a:avLst/>
                  </a:prstGeom>
                  <a:noFill/>
                  <a:ln>
                    <a:noFill/>
                  </a:ln>
                </pic:spPr>
              </pic:pic>
            </a:graphicData>
          </a:graphic>
        </wp:inline>
      </w:drawing>
    </w:r>
  </w:p>
  <w:p w14:paraId="40C627D1" w14:textId="77777777" w:rsidR="003C52E8" w:rsidRDefault="003C52E8" w:rsidP="001331D5">
    <w:pPr>
      <w:pStyle w:val="Encabezado"/>
      <w:tabs>
        <w:tab w:val="left" w:pos="1020"/>
      </w:tabs>
      <w:jc w:val="center"/>
      <w:rPr>
        <w:rFonts w:cs="Arial"/>
        <w:color w:val="000000"/>
        <w:sz w:val="24"/>
        <w:szCs w:val="24"/>
      </w:rPr>
    </w:pPr>
  </w:p>
  <w:p w14:paraId="5FBB6F2B" w14:textId="6F37B7F4" w:rsidR="003B03D6" w:rsidRDefault="003C52E8" w:rsidP="001331D5">
    <w:pPr>
      <w:pStyle w:val="Encabezado"/>
      <w:tabs>
        <w:tab w:val="left" w:pos="1020"/>
      </w:tabs>
      <w:jc w:val="center"/>
      <w:rPr>
        <w:rFonts w:cs="Arial"/>
        <w:color w:val="000000"/>
        <w:sz w:val="24"/>
        <w:szCs w:val="24"/>
      </w:rPr>
    </w:pPr>
    <w:r>
      <w:rPr>
        <w:rFonts w:cs="Arial"/>
        <w:color w:val="000000"/>
        <w:sz w:val="24"/>
        <w:szCs w:val="24"/>
      </w:rPr>
      <w:t>“</w:t>
    </w:r>
    <w:r w:rsidRPr="008B0D33">
      <w:rPr>
        <w:rFonts w:cs="Arial"/>
        <w:color w:val="000000"/>
        <w:sz w:val="24"/>
        <w:szCs w:val="24"/>
      </w:rPr>
      <w:t>II ETAPA DE RECONSTRUCCIÓN DE SISTEMAS HIDROSANITARIOS AFECTADOS POR EL TEREMOTO DEL 16 DE ABRIL DEL 2016</w:t>
    </w:r>
    <w:r>
      <w:rPr>
        <w:rFonts w:cs="Arial"/>
        <w:color w:val="000000"/>
        <w:sz w:val="24"/>
        <w:szCs w:val="24"/>
      </w:rPr>
      <w:t>”</w:t>
    </w:r>
  </w:p>
  <w:p w14:paraId="4798ED6C" w14:textId="77777777" w:rsidR="003C52E8" w:rsidRDefault="003C52E8" w:rsidP="001331D5">
    <w:pPr>
      <w:pStyle w:val="Encabezado"/>
      <w:tabs>
        <w:tab w:val="left" w:pos="1020"/>
      </w:tabs>
      <w:jc w:val="center"/>
      <w:rPr>
        <w:rFonts w:cs="Arial"/>
        <w:color w:val="000000"/>
        <w:sz w:val="24"/>
        <w:szCs w:val="24"/>
      </w:rPr>
    </w:pPr>
  </w:p>
  <w:p w14:paraId="3CF63CDB" w14:textId="77777777" w:rsidR="003C52E8" w:rsidRPr="00EA7CE1" w:rsidRDefault="003C52E8" w:rsidP="001331D5">
    <w:pPr>
      <w:pStyle w:val="Encabezado"/>
      <w:tabs>
        <w:tab w:val="left" w:pos="1020"/>
      </w:tabs>
      <w:jc w:val="cente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D22FE6"/>
    <w:multiLevelType w:val="singleLevel"/>
    <w:tmpl w:val="780A90F4"/>
    <w:lvl w:ilvl="0">
      <w:start w:val="38"/>
      <w:numFmt w:val="bullet"/>
      <w:lvlText w:val=""/>
      <w:lvlJc w:val="left"/>
      <w:pPr>
        <w:tabs>
          <w:tab w:val="num" w:pos="360"/>
        </w:tabs>
        <w:ind w:left="340" w:hanging="340"/>
      </w:pPr>
      <w:rPr>
        <w:rFonts w:ascii="Wingdings" w:hAnsi="Wingdings" w:hint="default"/>
      </w:rPr>
    </w:lvl>
  </w:abstractNum>
  <w:abstractNum w:abstractNumId="2" w15:restartNumberingAfterBreak="0">
    <w:nsid w:val="10925A39"/>
    <w:multiLevelType w:val="hybridMultilevel"/>
    <w:tmpl w:val="1BAE2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B930682"/>
    <w:multiLevelType w:val="hybridMultilevel"/>
    <w:tmpl w:val="CEC4B1C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1D0C7A53"/>
    <w:multiLevelType w:val="hybridMultilevel"/>
    <w:tmpl w:val="213088F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E8B004F"/>
    <w:multiLevelType w:val="hybridMultilevel"/>
    <w:tmpl w:val="05609A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EAC6151"/>
    <w:multiLevelType w:val="hybridMultilevel"/>
    <w:tmpl w:val="799CDD2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F3F6823"/>
    <w:multiLevelType w:val="hybridMultilevel"/>
    <w:tmpl w:val="C36CA2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A75B7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E33626"/>
    <w:multiLevelType w:val="hybridMultilevel"/>
    <w:tmpl w:val="2E90B31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A4607AD"/>
    <w:multiLevelType w:val="hybridMultilevel"/>
    <w:tmpl w:val="72D4CD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F477EA2"/>
    <w:multiLevelType w:val="hybridMultilevel"/>
    <w:tmpl w:val="5F3AB9C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F992C7C"/>
    <w:multiLevelType w:val="singleLevel"/>
    <w:tmpl w:val="4E78E31C"/>
    <w:lvl w:ilvl="0">
      <w:start w:val="1"/>
      <w:numFmt w:val="bullet"/>
      <w:lvlText w:val=""/>
      <w:lvlJc w:val="left"/>
      <w:pPr>
        <w:tabs>
          <w:tab w:val="num" w:pos="473"/>
        </w:tabs>
        <w:ind w:left="454" w:hanging="341"/>
      </w:pPr>
      <w:rPr>
        <w:rFonts w:ascii="Symbol" w:hAnsi="Symbol" w:hint="default"/>
      </w:rPr>
    </w:lvl>
  </w:abstractNum>
  <w:abstractNum w:abstractNumId="13" w15:restartNumberingAfterBreak="0">
    <w:nsid w:val="2FF459E5"/>
    <w:multiLevelType w:val="hybridMultilevel"/>
    <w:tmpl w:val="C7DCFD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68A0A5D"/>
    <w:multiLevelType w:val="hybridMultilevel"/>
    <w:tmpl w:val="A5625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E802B9"/>
    <w:multiLevelType w:val="hybridMultilevel"/>
    <w:tmpl w:val="A3BABF90"/>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D2E4606"/>
    <w:multiLevelType w:val="singleLevel"/>
    <w:tmpl w:val="780A90F4"/>
    <w:lvl w:ilvl="0">
      <w:start w:val="38"/>
      <w:numFmt w:val="bullet"/>
      <w:lvlText w:val=""/>
      <w:lvlJc w:val="left"/>
      <w:pPr>
        <w:tabs>
          <w:tab w:val="num" w:pos="360"/>
        </w:tabs>
        <w:ind w:left="340" w:hanging="340"/>
      </w:pPr>
      <w:rPr>
        <w:rFonts w:ascii="Wingdings" w:hAnsi="Wingdings" w:hint="default"/>
      </w:rPr>
    </w:lvl>
  </w:abstractNum>
  <w:abstractNum w:abstractNumId="17" w15:restartNumberingAfterBreak="0">
    <w:nsid w:val="3EC30D1E"/>
    <w:multiLevelType w:val="multilevel"/>
    <w:tmpl w:val="D4426A3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02E663A"/>
    <w:multiLevelType w:val="hybridMultilevel"/>
    <w:tmpl w:val="9E12BD82"/>
    <w:lvl w:ilvl="0" w:tplc="006C9A3C">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1035214"/>
    <w:multiLevelType w:val="singleLevel"/>
    <w:tmpl w:val="4E78E31C"/>
    <w:lvl w:ilvl="0">
      <w:start w:val="1"/>
      <w:numFmt w:val="bullet"/>
      <w:lvlText w:val=""/>
      <w:lvlJc w:val="left"/>
      <w:pPr>
        <w:tabs>
          <w:tab w:val="num" w:pos="473"/>
        </w:tabs>
        <w:ind w:left="454" w:hanging="341"/>
      </w:pPr>
      <w:rPr>
        <w:rFonts w:ascii="Symbol" w:hAnsi="Symbol" w:hint="default"/>
      </w:rPr>
    </w:lvl>
  </w:abstractNum>
  <w:abstractNum w:abstractNumId="20" w15:restartNumberingAfterBreak="0">
    <w:nsid w:val="44787AC0"/>
    <w:multiLevelType w:val="multilevel"/>
    <w:tmpl w:val="82B03A28"/>
    <w:lvl w:ilvl="0">
      <w:start w:val="2"/>
      <w:numFmt w:val="decimal"/>
      <w:lvlText w:val="%1."/>
      <w:lvlJc w:val="left"/>
      <w:pPr>
        <w:tabs>
          <w:tab w:val="num" w:pos="705"/>
        </w:tabs>
        <w:ind w:left="705" w:hanging="705"/>
      </w:pPr>
      <w:rPr>
        <w:rFonts w:hint="default"/>
        <w:b/>
      </w:rPr>
    </w:lvl>
    <w:lvl w:ilvl="1">
      <w:start w:val="1"/>
      <w:numFmt w:val="decimal"/>
      <w:isLgl/>
      <w:lvlText w:val="%1.%2"/>
      <w:lvlJc w:val="left"/>
      <w:pPr>
        <w:tabs>
          <w:tab w:val="num" w:pos="705"/>
        </w:tabs>
        <w:ind w:left="705" w:hanging="705"/>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1" w15:restartNumberingAfterBreak="0">
    <w:nsid w:val="47DA2768"/>
    <w:multiLevelType w:val="singleLevel"/>
    <w:tmpl w:val="4E78E31C"/>
    <w:lvl w:ilvl="0">
      <w:start w:val="1"/>
      <w:numFmt w:val="bullet"/>
      <w:lvlText w:val=""/>
      <w:lvlJc w:val="left"/>
      <w:pPr>
        <w:tabs>
          <w:tab w:val="num" w:pos="473"/>
        </w:tabs>
        <w:ind w:left="454" w:hanging="341"/>
      </w:pPr>
      <w:rPr>
        <w:rFonts w:ascii="Symbol" w:hAnsi="Symbol" w:hint="default"/>
      </w:rPr>
    </w:lvl>
  </w:abstractNum>
  <w:abstractNum w:abstractNumId="22" w15:restartNumberingAfterBreak="0">
    <w:nsid w:val="48F827E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5E5360"/>
    <w:multiLevelType w:val="singleLevel"/>
    <w:tmpl w:val="4E78E31C"/>
    <w:lvl w:ilvl="0">
      <w:start w:val="1"/>
      <w:numFmt w:val="bullet"/>
      <w:lvlText w:val=""/>
      <w:lvlJc w:val="left"/>
      <w:pPr>
        <w:tabs>
          <w:tab w:val="num" w:pos="473"/>
        </w:tabs>
        <w:ind w:left="454" w:hanging="341"/>
      </w:pPr>
      <w:rPr>
        <w:rFonts w:ascii="Symbol" w:hAnsi="Symbol" w:hint="default"/>
      </w:rPr>
    </w:lvl>
  </w:abstractNum>
  <w:abstractNum w:abstractNumId="24" w15:restartNumberingAfterBreak="0">
    <w:nsid w:val="51754E42"/>
    <w:multiLevelType w:val="hybridMultilevel"/>
    <w:tmpl w:val="1E8C4A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6B46D8B"/>
    <w:multiLevelType w:val="multilevel"/>
    <w:tmpl w:val="58E4A8E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EA03DB"/>
    <w:multiLevelType w:val="multilevel"/>
    <w:tmpl w:val="B5F03E10"/>
    <w:lvl w:ilvl="0">
      <w:start w:val="1"/>
      <w:numFmt w:val="decimal"/>
      <w:lvlText w:val="%1."/>
      <w:lvlJc w:val="left"/>
      <w:pPr>
        <w:tabs>
          <w:tab w:val="num" w:pos="705"/>
        </w:tabs>
        <w:ind w:left="705" w:hanging="705"/>
      </w:pPr>
      <w:rPr>
        <w:rFonts w:hint="default"/>
        <w:b/>
      </w:rPr>
    </w:lvl>
    <w:lvl w:ilvl="1">
      <w:start w:val="1"/>
      <w:numFmt w:val="decimal"/>
      <w:isLgl/>
      <w:lvlText w:val="%1.%2"/>
      <w:lvlJc w:val="left"/>
      <w:pPr>
        <w:tabs>
          <w:tab w:val="num" w:pos="705"/>
        </w:tabs>
        <w:ind w:left="705" w:hanging="705"/>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7" w15:restartNumberingAfterBreak="0">
    <w:nsid w:val="5BF62FC7"/>
    <w:multiLevelType w:val="hybridMultilevel"/>
    <w:tmpl w:val="275428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D554D7A"/>
    <w:multiLevelType w:val="multilevel"/>
    <w:tmpl w:val="1EAE3E3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D7A5D07"/>
    <w:multiLevelType w:val="hybridMultilevel"/>
    <w:tmpl w:val="0EDA015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D886A95"/>
    <w:multiLevelType w:val="hybridMultilevel"/>
    <w:tmpl w:val="472A7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E856939"/>
    <w:multiLevelType w:val="multilevel"/>
    <w:tmpl w:val="EBC22A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FEA6724"/>
    <w:multiLevelType w:val="multilevel"/>
    <w:tmpl w:val="47502AA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0816FA8"/>
    <w:multiLevelType w:val="hybridMultilevel"/>
    <w:tmpl w:val="A7528B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B766281"/>
    <w:multiLevelType w:val="singleLevel"/>
    <w:tmpl w:val="4E78E31C"/>
    <w:lvl w:ilvl="0">
      <w:start w:val="1"/>
      <w:numFmt w:val="bullet"/>
      <w:lvlText w:val=""/>
      <w:lvlJc w:val="left"/>
      <w:pPr>
        <w:tabs>
          <w:tab w:val="num" w:pos="473"/>
        </w:tabs>
        <w:ind w:left="454" w:hanging="341"/>
      </w:pPr>
      <w:rPr>
        <w:rFonts w:ascii="Symbol" w:hAnsi="Symbol" w:hint="default"/>
      </w:rPr>
    </w:lvl>
  </w:abstractNum>
  <w:abstractNum w:abstractNumId="35" w15:restartNumberingAfterBreak="0">
    <w:nsid w:val="70885BD4"/>
    <w:multiLevelType w:val="singleLevel"/>
    <w:tmpl w:val="4E78E31C"/>
    <w:lvl w:ilvl="0">
      <w:start w:val="1"/>
      <w:numFmt w:val="bullet"/>
      <w:lvlText w:val=""/>
      <w:lvlJc w:val="left"/>
      <w:pPr>
        <w:tabs>
          <w:tab w:val="num" w:pos="473"/>
        </w:tabs>
        <w:ind w:left="454" w:hanging="341"/>
      </w:pPr>
      <w:rPr>
        <w:rFonts w:ascii="Symbol" w:hAnsi="Symbol" w:hint="default"/>
      </w:rPr>
    </w:lvl>
  </w:abstractNum>
  <w:abstractNum w:abstractNumId="36" w15:restartNumberingAfterBreak="0">
    <w:nsid w:val="73543807"/>
    <w:multiLevelType w:val="hybridMultilevel"/>
    <w:tmpl w:val="342004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7A426A2"/>
    <w:multiLevelType w:val="hybridMultilevel"/>
    <w:tmpl w:val="A6BC2E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F134C32"/>
    <w:multiLevelType w:val="hybridMultilevel"/>
    <w:tmpl w:val="9A2E636E"/>
    <w:lvl w:ilvl="0" w:tplc="300A0001">
      <w:start w:val="1"/>
      <w:numFmt w:val="bullet"/>
      <w:lvlText w:val=""/>
      <w:lvlJc w:val="left"/>
      <w:pPr>
        <w:ind w:left="1068" w:hanging="360"/>
      </w:pPr>
      <w:rPr>
        <w:rFonts w:ascii="Symbol" w:hAnsi="Symbol" w:hint="default"/>
      </w:rPr>
    </w:lvl>
    <w:lvl w:ilvl="1" w:tplc="300A0019">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9" w15:restartNumberingAfterBreak="0">
    <w:nsid w:val="7FD438B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abstractNumId w:val="26"/>
  </w:num>
  <w:num w:numId="3">
    <w:abstractNumId w:val="20"/>
  </w:num>
  <w:num w:numId="4">
    <w:abstractNumId w:val="16"/>
  </w:num>
  <w:num w:numId="5">
    <w:abstractNumId w:val="1"/>
  </w:num>
  <w:num w:numId="6">
    <w:abstractNumId w:val="25"/>
  </w:num>
  <w:num w:numId="7">
    <w:abstractNumId w:val="28"/>
  </w:num>
  <w:num w:numId="8">
    <w:abstractNumId w:val="32"/>
  </w:num>
  <w:num w:numId="9">
    <w:abstractNumId w:val="17"/>
  </w:num>
  <w:num w:numId="10">
    <w:abstractNumId w:val="34"/>
  </w:num>
  <w:num w:numId="11">
    <w:abstractNumId w:val="23"/>
  </w:num>
  <w:num w:numId="12">
    <w:abstractNumId w:val="19"/>
  </w:num>
  <w:num w:numId="13">
    <w:abstractNumId w:val="21"/>
  </w:num>
  <w:num w:numId="14">
    <w:abstractNumId w:val="35"/>
  </w:num>
  <w:num w:numId="15">
    <w:abstractNumId w:val="12"/>
  </w:num>
  <w:num w:numId="16">
    <w:abstractNumId w:val="39"/>
  </w:num>
  <w:num w:numId="17">
    <w:abstractNumId w:val="36"/>
  </w:num>
  <w:num w:numId="18">
    <w:abstractNumId w:val="33"/>
  </w:num>
  <w:num w:numId="19">
    <w:abstractNumId w:val="24"/>
  </w:num>
  <w:num w:numId="20">
    <w:abstractNumId w:val="15"/>
  </w:num>
  <w:num w:numId="21">
    <w:abstractNumId w:val="13"/>
  </w:num>
  <w:num w:numId="22">
    <w:abstractNumId w:val="27"/>
  </w:num>
  <w:num w:numId="23">
    <w:abstractNumId w:val="31"/>
  </w:num>
  <w:num w:numId="24">
    <w:abstractNumId w:val="38"/>
  </w:num>
  <w:num w:numId="25">
    <w:abstractNumId w:val="7"/>
  </w:num>
  <w:num w:numId="26">
    <w:abstractNumId w:val="22"/>
  </w:num>
  <w:num w:numId="27">
    <w:abstractNumId w:val="30"/>
  </w:num>
  <w:num w:numId="28">
    <w:abstractNumId w:val="14"/>
  </w:num>
  <w:num w:numId="29">
    <w:abstractNumId w:val="8"/>
  </w:num>
  <w:num w:numId="30">
    <w:abstractNumId w:val="37"/>
  </w:num>
  <w:num w:numId="31">
    <w:abstractNumId w:val="9"/>
  </w:num>
  <w:num w:numId="32">
    <w:abstractNumId w:val="5"/>
  </w:num>
  <w:num w:numId="33">
    <w:abstractNumId w:val="4"/>
  </w:num>
  <w:num w:numId="34">
    <w:abstractNumId w:val="29"/>
  </w:num>
  <w:num w:numId="35">
    <w:abstractNumId w:val="6"/>
  </w:num>
  <w:num w:numId="36">
    <w:abstractNumId w:val="11"/>
  </w:num>
  <w:num w:numId="37">
    <w:abstractNumId w:val="18"/>
  </w:num>
  <w:num w:numId="38">
    <w:abstractNumId w:val="2"/>
  </w:num>
  <w:num w:numId="39">
    <w:abstractNumId w:val="3"/>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33"/>
    <w:rsid w:val="000005E9"/>
    <w:rsid w:val="000045E8"/>
    <w:rsid w:val="00006A59"/>
    <w:rsid w:val="00013CB8"/>
    <w:rsid w:val="00026829"/>
    <w:rsid w:val="00027B02"/>
    <w:rsid w:val="000303C3"/>
    <w:rsid w:val="00033C01"/>
    <w:rsid w:val="00036CF5"/>
    <w:rsid w:val="00042DE8"/>
    <w:rsid w:val="00043518"/>
    <w:rsid w:val="000559FD"/>
    <w:rsid w:val="000611DA"/>
    <w:rsid w:val="00081648"/>
    <w:rsid w:val="00085C01"/>
    <w:rsid w:val="00085D0A"/>
    <w:rsid w:val="00093807"/>
    <w:rsid w:val="000B2397"/>
    <w:rsid w:val="000C479B"/>
    <w:rsid w:val="000E058D"/>
    <w:rsid w:val="00104DBC"/>
    <w:rsid w:val="00123F28"/>
    <w:rsid w:val="00130AE2"/>
    <w:rsid w:val="00132F92"/>
    <w:rsid w:val="001331D5"/>
    <w:rsid w:val="00134584"/>
    <w:rsid w:val="001468D9"/>
    <w:rsid w:val="00152D91"/>
    <w:rsid w:val="00156461"/>
    <w:rsid w:val="00192BDD"/>
    <w:rsid w:val="001A18A3"/>
    <w:rsid w:val="001B749C"/>
    <w:rsid w:val="001C4FC5"/>
    <w:rsid w:val="001E15E3"/>
    <w:rsid w:val="001E56E1"/>
    <w:rsid w:val="002064FC"/>
    <w:rsid w:val="00213D43"/>
    <w:rsid w:val="00222271"/>
    <w:rsid w:val="0022755D"/>
    <w:rsid w:val="00245C69"/>
    <w:rsid w:val="00256722"/>
    <w:rsid w:val="0026486D"/>
    <w:rsid w:val="00280E7E"/>
    <w:rsid w:val="002875D9"/>
    <w:rsid w:val="00296BF9"/>
    <w:rsid w:val="002A5432"/>
    <w:rsid w:val="002B5FAA"/>
    <w:rsid w:val="002C4482"/>
    <w:rsid w:val="002C774C"/>
    <w:rsid w:val="002C7AF7"/>
    <w:rsid w:val="002D3B9A"/>
    <w:rsid w:val="002F12DC"/>
    <w:rsid w:val="002F2921"/>
    <w:rsid w:val="002F4464"/>
    <w:rsid w:val="003030B7"/>
    <w:rsid w:val="00305460"/>
    <w:rsid w:val="003065E7"/>
    <w:rsid w:val="00307A86"/>
    <w:rsid w:val="00311307"/>
    <w:rsid w:val="00313219"/>
    <w:rsid w:val="00347E0C"/>
    <w:rsid w:val="003570C8"/>
    <w:rsid w:val="00364ED9"/>
    <w:rsid w:val="003700C2"/>
    <w:rsid w:val="00375D28"/>
    <w:rsid w:val="00384B2C"/>
    <w:rsid w:val="00386C10"/>
    <w:rsid w:val="00387FF3"/>
    <w:rsid w:val="003A227F"/>
    <w:rsid w:val="003A3C08"/>
    <w:rsid w:val="003B03D6"/>
    <w:rsid w:val="003B27F0"/>
    <w:rsid w:val="003C0EB7"/>
    <w:rsid w:val="003C44DA"/>
    <w:rsid w:val="003C52E8"/>
    <w:rsid w:val="003C58F5"/>
    <w:rsid w:val="003C5FB4"/>
    <w:rsid w:val="003C7086"/>
    <w:rsid w:val="003D1FE9"/>
    <w:rsid w:val="003D58FA"/>
    <w:rsid w:val="003E22FF"/>
    <w:rsid w:val="003E68EF"/>
    <w:rsid w:val="003F4C81"/>
    <w:rsid w:val="003F5362"/>
    <w:rsid w:val="003F7055"/>
    <w:rsid w:val="004007A2"/>
    <w:rsid w:val="00405D02"/>
    <w:rsid w:val="00411601"/>
    <w:rsid w:val="00424CC3"/>
    <w:rsid w:val="004345FD"/>
    <w:rsid w:val="0043642A"/>
    <w:rsid w:val="00437BAF"/>
    <w:rsid w:val="00444E94"/>
    <w:rsid w:val="00461A44"/>
    <w:rsid w:val="00465265"/>
    <w:rsid w:val="00470BC3"/>
    <w:rsid w:val="00480F30"/>
    <w:rsid w:val="00491BF4"/>
    <w:rsid w:val="004961BB"/>
    <w:rsid w:val="004A376A"/>
    <w:rsid w:val="004B31BF"/>
    <w:rsid w:val="004C1FF2"/>
    <w:rsid w:val="004D4169"/>
    <w:rsid w:val="004D71F7"/>
    <w:rsid w:val="004E0C09"/>
    <w:rsid w:val="004E4193"/>
    <w:rsid w:val="004E6534"/>
    <w:rsid w:val="00503A32"/>
    <w:rsid w:val="0051096C"/>
    <w:rsid w:val="00516F19"/>
    <w:rsid w:val="0053202D"/>
    <w:rsid w:val="00535569"/>
    <w:rsid w:val="00537519"/>
    <w:rsid w:val="00552A5C"/>
    <w:rsid w:val="00553780"/>
    <w:rsid w:val="00556061"/>
    <w:rsid w:val="00561633"/>
    <w:rsid w:val="00565529"/>
    <w:rsid w:val="00566FF5"/>
    <w:rsid w:val="0059032B"/>
    <w:rsid w:val="005A3A30"/>
    <w:rsid w:val="005A473F"/>
    <w:rsid w:val="005B6AF5"/>
    <w:rsid w:val="005D7239"/>
    <w:rsid w:val="005D75A3"/>
    <w:rsid w:val="005E2F11"/>
    <w:rsid w:val="00622399"/>
    <w:rsid w:val="00622A0C"/>
    <w:rsid w:val="0062555F"/>
    <w:rsid w:val="00625D7B"/>
    <w:rsid w:val="00641C0B"/>
    <w:rsid w:val="00643E48"/>
    <w:rsid w:val="00647051"/>
    <w:rsid w:val="00647C6E"/>
    <w:rsid w:val="00650CC6"/>
    <w:rsid w:val="00661328"/>
    <w:rsid w:val="006641C9"/>
    <w:rsid w:val="006713B1"/>
    <w:rsid w:val="006977A6"/>
    <w:rsid w:val="006A30F8"/>
    <w:rsid w:val="006B7310"/>
    <w:rsid w:val="006C6919"/>
    <w:rsid w:val="006E33B3"/>
    <w:rsid w:val="006E35BD"/>
    <w:rsid w:val="00713E68"/>
    <w:rsid w:val="00714E21"/>
    <w:rsid w:val="00717676"/>
    <w:rsid w:val="007327ED"/>
    <w:rsid w:val="00733D81"/>
    <w:rsid w:val="00740643"/>
    <w:rsid w:val="00743D5D"/>
    <w:rsid w:val="0075079E"/>
    <w:rsid w:val="00762942"/>
    <w:rsid w:val="00775ED3"/>
    <w:rsid w:val="0078451B"/>
    <w:rsid w:val="007A0810"/>
    <w:rsid w:val="007B1593"/>
    <w:rsid w:val="007C3943"/>
    <w:rsid w:val="007D0209"/>
    <w:rsid w:val="007D25B4"/>
    <w:rsid w:val="007D297B"/>
    <w:rsid w:val="007D35F6"/>
    <w:rsid w:val="007D7BB7"/>
    <w:rsid w:val="007E6A92"/>
    <w:rsid w:val="00800B4A"/>
    <w:rsid w:val="00804354"/>
    <w:rsid w:val="00807863"/>
    <w:rsid w:val="00810140"/>
    <w:rsid w:val="00822A73"/>
    <w:rsid w:val="0084446F"/>
    <w:rsid w:val="00857E32"/>
    <w:rsid w:val="008710C0"/>
    <w:rsid w:val="00871CF6"/>
    <w:rsid w:val="00875F98"/>
    <w:rsid w:val="00876AE8"/>
    <w:rsid w:val="0087758E"/>
    <w:rsid w:val="00881229"/>
    <w:rsid w:val="00885DD6"/>
    <w:rsid w:val="00897B2A"/>
    <w:rsid w:val="008B0D33"/>
    <w:rsid w:val="008B460D"/>
    <w:rsid w:val="008B4700"/>
    <w:rsid w:val="008B7F91"/>
    <w:rsid w:val="008C46AC"/>
    <w:rsid w:val="008D3641"/>
    <w:rsid w:val="008D6EA4"/>
    <w:rsid w:val="0090329A"/>
    <w:rsid w:val="009120AA"/>
    <w:rsid w:val="00914427"/>
    <w:rsid w:val="0091584A"/>
    <w:rsid w:val="009166ED"/>
    <w:rsid w:val="00924BC8"/>
    <w:rsid w:val="00927852"/>
    <w:rsid w:val="00927D5C"/>
    <w:rsid w:val="00934A97"/>
    <w:rsid w:val="009471CC"/>
    <w:rsid w:val="0097433C"/>
    <w:rsid w:val="00983650"/>
    <w:rsid w:val="009937E0"/>
    <w:rsid w:val="00997AE4"/>
    <w:rsid w:val="009A409F"/>
    <w:rsid w:val="009D5DD4"/>
    <w:rsid w:val="009E05FF"/>
    <w:rsid w:val="00A024DA"/>
    <w:rsid w:val="00A106ED"/>
    <w:rsid w:val="00A1495D"/>
    <w:rsid w:val="00A364C4"/>
    <w:rsid w:val="00A37A78"/>
    <w:rsid w:val="00A40703"/>
    <w:rsid w:val="00A52B19"/>
    <w:rsid w:val="00A60D53"/>
    <w:rsid w:val="00A67513"/>
    <w:rsid w:val="00A72B92"/>
    <w:rsid w:val="00A750D0"/>
    <w:rsid w:val="00AA081C"/>
    <w:rsid w:val="00AB1198"/>
    <w:rsid w:val="00AB42FE"/>
    <w:rsid w:val="00AB5767"/>
    <w:rsid w:val="00AF329C"/>
    <w:rsid w:val="00AF5D56"/>
    <w:rsid w:val="00B0398D"/>
    <w:rsid w:val="00B059EC"/>
    <w:rsid w:val="00B13B33"/>
    <w:rsid w:val="00B25C4F"/>
    <w:rsid w:val="00B451F1"/>
    <w:rsid w:val="00B45AFC"/>
    <w:rsid w:val="00B6391D"/>
    <w:rsid w:val="00B7024C"/>
    <w:rsid w:val="00B718A2"/>
    <w:rsid w:val="00B748BF"/>
    <w:rsid w:val="00B77F98"/>
    <w:rsid w:val="00B81483"/>
    <w:rsid w:val="00B830AD"/>
    <w:rsid w:val="00BA4BE4"/>
    <w:rsid w:val="00BB54A8"/>
    <w:rsid w:val="00BE3F99"/>
    <w:rsid w:val="00C1183E"/>
    <w:rsid w:val="00C154C1"/>
    <w:rsid w:val="00C17532"/>
    <w:rsid w:val="00C2421D"/>
    <w:rsid w:val="00C24FFD"/>
    <w:rsid w:val="00C258A1"/>
    <w:rsid w:val="00C44702"/>
    <w:rsid w:val="00C46788"/>
    <w:rsid w:val="00C50121"/>
    <w:rsid w:val="00C84DB9"/>
    <w:rsid w:val="00C95DC0"/>
    <w:rsid w:val="00CA5D82"/>
    <w:rsid w:val="00CB303D"/>
    <w:rsid w:val="00CD7F07"/>
    <w:rsid w:val="00CE1B34"/>
    <w:rsid w:val="00CF7B08"/>
    <w:rsid w:val="00D06DB2"/>
    <w:rsid w:val="00D13489"/>
    <w:rsid w:val="00D17976"/>
    <w:rsid w:val="00D22277"/>
    <w:rsid w:val="00D31DC5"/>
    <w:rsid w:val="00D32579"/>
    <w:rsid w:val="00D4235B"/>
    <w:rsid w:val="00D445A4"/>
    <w:rsid w:val="00D47250"/>
    <w:rsid w:val="00D505FC"/>
    <w:rsid w:val="00D60BE7"/>
    <w:rsid w:val="00D75DB2"/>
    <w:rsid w:val="00D85072"/>
    <w:rsid w:val="00DA5268"/>
    <w:rsid w:val="00DA66A0"/>
    <w:rsid w:val="00DA6A19"/>
    <w:rsid w:val="00DE1B12"/>
    <w:rsid w:val="00DE4332"/>
    <w:rsid w:val="00DE5329"/>
    <w:rsid w:val="00DE70CE"/>
    <w:rsid w:val="00DF5806"/>
    <w:rsid w:val="00DF67D3"/>
    <w:rsid w:val="00E04247"/>
    <w:rsid w:val="00E14769"/>
    <w:rsid w:val="00E23227"/>
    <w:rsid w:val="00E24D1D"/>
    <w:rsid w:val="00E4274B"/>
    <w:rsid w:val="00E528E3"/>
    <w:rsid w:val="00E564E3"/>
    <w:rsid w:val="00E60BA4"/>
    <w:rsid w:val="00E818E9"/>
    <w:rsid w:val="00E91D33"/>
    <w:rsid w:val="00E938BC"/>
    <w:rsid w:val="00E93DEF"/>
    <w:rsid w:val="00EA57AF"/>
    <w:rsid w:val="00ED4125"/>
    <w:rsid w:val="00EE0E46"/>
    <w:rsid w:val="00EF3AEC"/>
    <w:rsid w:val="00F0179D"/>
    <w:rsid w:val="00F1589E"/>
    <w:rsid w:val="00F31455"/>
    <w:rsid w:val="00F46568"/>
    <w:rsid w:val="00F54182"/>
    <w:rsid w:val="00F766D0"/>
    <w:rsid w:val="00F852BF"/>
    <w:rsid w:val="00F9147E"/>
    <w:rsid w:val="00FA633B"/>
    <w:rsid w:val="00FA7710"/>
    <w:rsid w:val="00FC171D"/>
    <w:rsid w:val="00FC69A7"/>
    <w:rsid w:val="00FE417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A7CD97"/>
  <w15:chartTrackingRefBased/>
  <w15:docId w15:val="{BFCD9197-9297-497E-92E0-D7249BB0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val="es-ES"/>
    </w:rPr>
  </w:style>
  <w:style w:type="paragraph" w:styleId="Ttulo1">
    <w:name w:val="heading 1"/>
    <w:basedOn w:val="Normal"/>
    <w:next w:val="Normal"/>
    <w:qFormat/>
    <w:pPr>
      <w:keepNext/>
      <w:widowControl w:val="0"/>
      <w:jc w:val="center"/>
      <w:outlineLvl w:val="0"/>
    </w:pPr>
    <w:rPr>
      <w:b/>
      <w:lang w:val="es-MX"/>
    </w:rPr>
  </w:style>
  <w:style w:type="paragraph" w:styleId="Ttulo2">
    <w:name w:val="heading 2"/>
    <w:basedOn w:val="Normal"/>
    <w:next w:val="Normal"/>
    <w:qFormat/>
    <w:pPr>
      <w:keepNext/>
      <w:widowControl w:val="0"/>
      <w:spacing w:line="360" w:lineRule="auto"/>
      <w:jc w:val="both"/>
      <w:outlineLvl w:val="1"/>
    </w:pPr>
    <w:rPr>
      <w:b/>
      <w:lang w:val="es-MX"/>
    </w:rPr>
  </w:style>
  <w:style w:type="paragraph" w:styleId="Ttulo3">
    <w:name w:val="heading 3"/>
    <w:basedOn w:val="Normal"/>
    <w:next w:val="Normal"/>
    <w:qFormat/>
    <w:pPr>
      <w:keepNext/>
      <w:outlineLvl w:val="2"/>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pPr>
      <w:widowControl w:val="0"/>
      <w:spacing w:line="360" w:lineRule="auto"/>
      <w:jc w:val="both"/>
    </w:pPr>
    <w:rPr>
      <w:lang w:val="es-ES_tradnl"/>
    </w:rPr>
  </w:style>
  <w:style w:type="paragraph" w:styleId="Sangradetextonormal">
    <w:name w:val="Body Text Indent"/>
    <w:basedOn w:val="Normal"/>
    <w:semiHidden/>
    <w:pPr>
      <w:widowControl w:val="0"/>
    </w:pPr>
    <w:rPr>
      <w:snapToGrid w:val="0"/>
      <w:sz w:val="16"/>
      <w:lang w:eastAsia="es-ES"/>
    </w:rPr>
  </w:style>
  <w:style w:type="paragraph" w:styleId="Textoindependiente">
    <w:name w:val="Body Text"/>
    <w:basedOn w:val="Normal"/>
    <w:semiHidden/>
    <w:rPr>
      <w:sz w:val="16"/>
      <w:lang w:val="es-ES_tradnl"/>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table" w:styleId="Tablaconcuadrcula">
    <w:name w:val="Table Grid"/>
    <w:basedOn w:val="Tablanormal"/>
    <w:uiPriority w:val="39"/>
    <w:rsid w:val="00EF3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EF3AEC"/>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4">
    <w:name w:val="Grid Table 4 Accent 4"/>
    <w:basedOn w:val="Tablanormal"/>
    <w:uiPriority w:val="49"/>
    <w:rsid w:val="00EF3AE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EncabezadoCar">
    <w:name w:val="Encabezado Car"/>
    <w:link w:val="Encabezado"/>
    <w:rsid w:val="001331D5"/>
    <w:rPr>
      <w:rFonts w:ascii="Arial" w:hAnsi="Arial"/>
      <w:sz w:val="22"/>
      <w:lang w:val="es-ES"/>
    </w:rPr>
  </w:style>
  <w:style w:type="character" w:customStyle="1" w:styleId="PiedepginaCar">
    <w:name w:val="Pie de página Car"/>
    <w:basedOn w:val="Fuentedeprrafopredeter"/>
    <w:link w:val="Piedepgina"/>
    <w:uiPriority w:val="99"/>
    <w:rsid w:val="00717676"/>
    <w:rPr>
      <w:rFonts w:ascii="Arial" w:hAnsi="Arial"/>
      <w:sz w:val="22"/>
      <w:lang w:val="es-ES"/>
    </w:rPr>
  </w:style>
  <w:style w:type="paragraph" w:styleId="Prrafodelista">
    <w:name w:val="List Paragraph"/>
    <w:aliases w:val="Párrafo de lista HIDROCONSULTORA,Texto,TIT 2 IND,tEXTO,List Paragraph1,Capítulo,Titulo Bloque,Nombre del Documento,Titulo 1,cuadro ghf1,PARRAFOS,Titulo 2,Párrafo de lista2,Párrafo de lista 2,Viñetas,TITULO 11,Parrafo,titulo 5,VIÑETAS"/>
    <w:basedOn w:val="Normal"/>
    <w:link w:val="PrrafodelistaCar"/>
    <w:uiPriority w:val="34"/>
    <w:qFormat/>
    <w:rsid w:val="00E24D1D"/>
    <w:pPr>
      <w:spacing w:after="160" w:line="259" w:lineRule="auto"/>
      <w:ind w:left="720"/>
      <w:contextualSpacing/>
    </w:pPr>
    <w:rPr>
      <w:rFonts w:asciiTheme="minorHAnsi" w:eastAsiaTheme="minorHAnsi" w:hAnsiTheme="minorHAnsi" w:cstheme="minorBidi"/>
      <w:szCs w:val="22"/>
      <w:lang w:val="es-EC" w:eastAsia="en-US"/>
    </w:rPr>
  </w:style>
  <w:style w:type="character" w:customStyle="1" w:styleId="PrrafodelistaCar">
    <w:name w:val="Párrafo de lista Car"/>
    <w:aliases w:val="Párrafo de lista HIDROCONSULTORA Car,Texto Car,TIT 2 IND Car,tEXTO Car,List Paragraph1 Car,Capítulo Car,Titulo Bloque Car,Nombre del Documento Car,Titulo 1 Car,cuadro ghf1 Car,PARRAFOS Car,Titulo 2 Car,Párrafo de lista2 Car"/>
    <w:basedOn w:val="Fuentedeprrafopredeter"/>
    <w:link w:val="Prrafodelista"/>
    <w:uiPriority w:val="34"/>
    <w:rsid w:val="005A3A30"/>
    <w:rPr>
      <w:rFonts w:asciiTheme="minorHAnsi" w:eastAsiaTheme="minorHAnsi" w:hAnsiTheme="minorHAnsi" w:cstheme="minorBidi"/>
      <w:sz w:val="22"/>
      <w:szCs w:val="22"/>
      <w:lang w:eastAsia="en-US"/>
    </w:rPr>
  </w:style>
  <w:style w:type="paragraph" w:styleId="Descripcin">
    <w:name w:val="caption"/>
    <w:aliases w:val="Ilustración,HIDROCONSULTORA,Epígrafe GRUCONSA,Car,Car Car,Título tabla/gráfica,Epígrafe Car Car Car Car,Epígrafe Car Car Car,Epígrafe Car Car,Epígrafe Car Car Car + Izquierda:  0 cm,Primera línea:  0 cm + 11 pt...,Primera línea:  0 cm,(Ta"/>
    <w:basedOn w:val="Normal"/>
    <w:next w:val="Normal"/>
    <w:link w:val="DescripcinCar"/>
    <w:unhideWhenUsed/>
    <w:qFormat/>
    <w:rsid w:val="001E56E1"/>
    <w:pPr>
      <w:spacing w:after="200"/>
      <w:jc w:val="center"/>
    </w:pPr>
    <w:rPr>
      <w:rFonts w:ascii="Calibri Light" w:eastAsiaTheme="minorEastAsia" w:hAnsi="Calibri Light" w:cstheme="minorBidi"/>
      <w:i/>
      <w:iCs/>
      <w:color w:val="44546A" w:themeColor="text2"/>
      <w:sz w:val="18"/>
      <w:szCs w:val="18"/>
      <w:lang w:val="es-CO" w:eastAsia="ja-JP"/>
    </w:rPr>
  </w:style>
  <w:style w:type="character" w:customStyle="1" w:styleId="DescripcinCar">
    <w:name w:val="Descripción Car"/>
    <w:aliases w:val="Ilustración Car,HIDROCONSULTORA Car,Epígrafe GRUCONSA Car,Car Car1,Car Car Car,Título tabla/gráfica Car,Epígrafe Car Car Car Car Car,Epígrafe Car Car Car Car1,Epígrafe Car Car Car1,Epígrafe Car Car Car + Izquierda:  0 cm Car,(Ta Car"/>
    <w:basedOn w:val="Fuentedeprrafopredeter"/>
    <w:link w:val="Descripcin"/>
    <w:rsid w:val="001E56E1"/>
    <w:rPr>
      <w:rFonts w:ascii="Calibri Light" w:eastAsiaTheme="minorEastAsia" w:hAnsi="Calibri Light" w:cstheme="minorBidi"/>
      <w:i/>
      <w:iCs/>
      <w:color w:val="44546A" w:themeColor="text2"/>
      <w:sz w:val="18"/>
      <w:szCs w:val="18"/>
      <w:lang w:val="es-CO" w:eastAsia="ja-JP"/>
    </w:rPr>
  </w:style>
  <w:style w:type="paragraph" w:customStyle="1" w:styleId="Default">
    <w:name w:val="Default"/>
    <w:rsid w:val="003D1FE9"/>
    <w:pPr>
      <w:suppressAutoHyphens/>
      <w:autoSpaceDE w:val="0"/>
    </w:pPr>
    <w:rPr>
      <w:rFonts w:ascii="GEGKIC+Arial" w:eastAsia="Arial" w:hAnsi="GEGKIC+Arial" w:cs="GEGKIC+Arial"/>
      <w:color w:val="000000"/>
      <w:sz w:val="24"/>
      <w:szCs w:val="24"/>
      <w:lang w:val="es-ES" w:eastAsia="ar-SA"/>
    </w:rPr>
  </w:style>
  <w:style w:type="paragraph" w:styleId="Textonotapie">
    <w:name w:val="footnote text"/>
    <w:aliases w:val="fn,single space,footnote text,Footnote Text Char"/>
    <w:basedOn w:val="Normal"/>
    <w:link w:val="TextonotapieCar"/>
    <w:unhideWhenUsed/>
    <w:rsid w:val="008D6EA4"/>
    <w:rPr>
      <w:sz w:val="20"/>
    </w:rPr>
  </w:style>
  <w:style w:type="character" w:customStyle="1" w:styleId="TextonotapieCar">
    <w:name w:val="Texto nota pie Car"/>
    <w:aliases w:val="fn Car,single space Car,footnote text Car,Footnote Text Char Car"/>
    <w:basedOn w:val="Fuentedeprrafopredeter"/>
    <w:link w:val="Textonotapie"/>
    <w:rsid w:val="008D6EA4"/>
    <w:rPr>
      <w:rFonts w:ascii="Arial" w:hAnsi="Arial"/>
      <w:lang w:val="es-ES"/>
    </w:rPr>
  </w:style>
  <w:style w:type="character" w:styleId="Refdenotaalpie">
    <w:name w:val="footnote reference"/>
    <w:aliases w:val="Ref. de nota al pi"/>
    <w:basedOn w:val="Fuentedeprrafopredeter"/>
    <w:unhideWhenUsed/>
    <w:rsid w:val="008D6EA4"/>
    <w:rPr>
      <w:vertAlign w:val="superscript"/>
    </w:rPr>
  </w:style>
  <w:style w:type="paragraph" w:styleId="Revisin">
    <w:name w:val="Revision"/>
    <w:hidden/>
    <w:uiPriority w:val="99"/>
    <w:semiHidden/>
    <w:rsid w:val="009937E0"/>
    <w:rPr>
      <w:rFonts w:ascii="Arial" w:hAnsi="Arial"/>
      <w:sz w:val="22"/>
      <w:lang w:val="es-ES"/>
    </w:rPr>
  </w:style>
  <w:style w:type="paragraph" w:styleId="Textodeglobo">
    <w:name w:val="Balloon Text"/>
    <w:basedOn w:val="Normal"/>
    <w:link w:val="TextodegloboCar"/>
    <w:uiPriority w:val="99"/>
    <w:semiHidden/>
    <w:unhideWhenUsed/>
    <w:rsid w:val="009937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37E0"/>
    <w:rPr>
      <w:rFonts w:ascii="Segoe UI" w:hAnsi="Segoe UI" w:cs="Segoe UI"/>
      <w:sz w:val="18"/>
      <w:szCs w:val="18"/>
      <w:lang w:val="es-ES"/>
    </w:rPr>
  </w:style>
  <w:style w:type="paragraph" w:styleId="Sinespaciado">
    <w:name w:val="No Spacing"/>
    <w:aliases w:val="Pie de Todo"/>
    <w:link w:val="SinespaciadoCar"/>
    <w:uiPriority w:val="1"/>
    <w:qFormat/>
    <w:rsid w:val="005E2F11"/>
    <w:rPr>
      <w:rFonts w:asciiTheme="minorHAnsi" w:eastAsiaTheme="minorHAnsi" w:hAnsiTheme="minorHAnsi" w:cstheme="minorBidi"/>
      <w:sz w:val="22"/>
      <w:szCs w:val="22"/>
      <w:lang w:val="es-ES" w:eastAsia="en-US"/>
    </w:rPr>
  </w:style>
  <w:style w:type="character" w:customStyle="1" w:styleId="SinespaciadoCar">
    <w:name w:val="Sin espaciado Car"/>
    <w:aliases w:val="Pie de Todo Car"/>
    <w:basedOn w:val="Fuentedeprrafopredeter"/>
    <w:link w:val="Sinespaciado"/>
    <w:uiPriority w:val="1"/>
    <w:locked/>
    <w:rsid w:val="005E2F11"/>
    <w:rPr>
      <w:rFonts w:asciiTheme="minorHAnsi" w:eastAsiaTheme="minorHAnsi" w:hAnsiTheme="minorHAnsi" w:cstheme="minorBidi"/>
      <w:sz w:val="22"/>
      <w:szCs w:val="22"/>
      <w:lang w:val="es-ES" w:eastAsia="en-US"/>
    </w:rPr>
  </w:style>
  <w:style w:type="character" w:styleId="Hipervnculo">
    <w:name w:val="Hyperlink"/>
    <w:basedOn w:val="Fuentedeprrafopredeter"/>
    <w:uiPriority w:val="99"/>
    <w:semiHidden/>
    <w:unhideWhenUsed/>
    <w:rsid w:val="002875D9"/>
    <w:rPr>
      <w:color w:val="0000FF"/>
      <w:u w:val="single"/>
    </w:rPr>
  </w:style>
  <w:style w:type="paragraph" w:styleId="Textocomentario">
    <w:name w:val="annotation text"/>
    <w:basedOn w:val="Normal"/>
    <w:link w:val="TextocomentarioCar"/>
    <w:uiPriority w:val="99"/>
    <w:unhideWhenUsed/>
    <w:rsid w:val="00641C0B"/>
    <w:pPr>
      <w:spacing w:after="160"/>
    </w:pPr>
    <w:rPr>
      <w:rFonts w:asciiTheme="minorHAnsi" w:eastAsiaTheme="minorHAnsi" w:hAnsiTheme="minorHAnsi" w:cstheme="minorBidi"/>
      <w:sz w:val="20"/>
      <w:lang w:eastAsia="en-US"/>
    </w:rPr>
  </w:style>
  <w:style w:type="character" w:customStyle="1" w:styleId="TextocomentarioCar">
    <w:name w:val="Texto comentario Car"/>
    <w:basedOn w:val="Fuentedeprrafopredeter"/>
    <w:link w:val="Textocomentario"/>
    <w:uiPriority w:val="99"/>
    <w:rsid w:val="00641C0B"/>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4107">
      <w:bodyDiv w:val="1"/>
      <w:marLeft w:val="0"/>
      <w:marRight w:val="0"/>
      <w:marTop w:val="0"/>
      <w:marBottom w:val="0"/>
      <w:divBdr>
        <w:top w:val="none" w:sz="0" w:space="0" w:color="auto"/>
        <w:left w:val="none" w:sz="0" w:space="0" w:color="auto"/>
        <w:bottom w:val="none" w:sz="0" w:space="0" w:color="auto"/>
        <w:right w:val="none" w:sz="0" w:space="0" w:color="auto"/>
      </w:divBdr>
    </w:div>
    <w:div w:id="388388099">
      <w:bodyDiv w:val="1"/>
      <w:marLeft w:val="0"/>
      <w:marRight w:val="0"/>
      <w:marTop w:val="0"/>
      <w:marBottom w:val="0"/>
      <w:divBdr>
        <w:top w:val="none" w:sz="0" w:space="0" w:color="auto"/>
        <w:left w:val="none" w:sz="0" w:space="0" w:color="auto"/>
        <w:bottom w:val="none" w:sz="0" w:space="0" w:color="auto"/>
        <w:right w:val="none" w:sz="0" w:space="0" w:color="auto"/>
      </w:divBdr>
      <w:divsChild>
        <w:div w:id="1014192318">
          <w:marLeft w:val="547"/>
          <w:marRight w:val="0"/>
          <w:marTop w:val="0"/>
          <w:marBottom w:val="0"/>
          <w:divBdr>
            <w:top w:val="none" w:sz="0" w:space="0" w:color="auto"/>
            <w:left w:val="none" w:sz="0" w:space="0" w:color="auto"/>
            <w:bottom w:val="none" w:sz="0" w:space="0" w:color="auto"/>
            <w:right w:val="none" w:sz="0" w:space="0" w:color="auto"/>
          </w:divBdr>
        </w:div>
      </w:divsChild>
    </w:div>
    <w:div w:id="471483100">
      <w:bodyDiv w:val="1"/>
      <w:marLeft w:val="0"/>
      <w:marRight w:val="0"/>
      <w:marTop w:val="0"/>
      <w:marBottom w:val="0"/>
      <w:divBdr>
        <w:top w:val="none" w:sz="0" w:space="0" w:color="auto"/>
        <w:left w:val="none" w:sz="0" w:space="0" w:color="auto"/>
        <w:bottom w:val="none" w:sz="0" w:space="0" w:color="auto"/>
        <w:right w:val="none" w:sz="0" w:space="0" w:color="auto"/>
      </w:divBdr>
    </w:div>
    <w:div w:id="473451068">
      <w:bodyDiv w:val="1"/>
      <w:marLeft w:val="0"/>
      <w:marRight w:val="0"/>
      <w:marTop w:val="0"/>
      <w:marBottom w:val="0"/>
      <w:divBdr>
        <w:top w:val="none" w:sz="0" w:space="0" w:color="auto"/>
        <w:left w:val="none" w:sz="0" w:space="0" w:color="auto"/>
        <w:bottom w:val="none" w:sz="0" w:space="0" w:color="auto"/>
        <w:right w:val="none" w:sz="0" w:space="0" w:color="auto"/>
      </w:divBdr>
    </w:div>
    <w:div w:id="662589850">
      <w:bodyDiv w:val="1"/>
      <w:marLeft w:val="0"/>
      <w:marRight w:val="0"/>
      <w:marTop w:val="0"/>
      <w:marBottom w:val="0"/>
      <w:divBdr>
        <w:top w:val="none" w:sz="0" w:space="0" w:color="auto"/>
        <w:left w:val="none" w:sz="0" w:space="0" w:color="auto"/>
        <w:bottom w:val="none" w:sz="0" w:space="0" w:color="auto"/>
        <w:right w:val="none" w:sz="0" w:space="0" w:color="auto"/>
      </w:divBdr>
    </w:div>
    <w:div w:id="845093948">
      <w:bodyDiv w:val="1"/>
      <w:marLeft w:val="0"/>
      <w:marRight w:val="0"/>
      <w:marTop w:val="0"/>
      <w:marBottom w:val="0"/>
      <w:divBdr>
        <w:top w:val="none" w:sz="0" w:space="0" w:color="auto"/>
        <w:left w:val="none" w:sz="0" w:space="0" w:color="auto"/>
        <w:bottom w:val="none" w:sz="0" w:space="0" w:color="auto"/>
        <w:right w:val="none" w:sz="0" w:space="0" w:color="auto"/>
      </w:divBdr>
    </w:div>
    <w:div w:id="1074621947">
      <w:bodyDiv w:val="1"/>
      <w:marLeft w:val="0"/>
      <w:marRight w:val="0"/>
      <w:marTop w:val="0"/>
      <w:marBottom w:val="0"/>
      <w:divBdr>
        <w:top w:val="none" w:sz="0" w:space="0" w:color="auto"/>
        <w:left w:val="none" w:sz="0" w:space="0" w:color="auto"/>
        <w:bottom w:val="none" w:sz="0" w:space="0" w:color="auto"/>
        <w:right w:val="none" w:sz="0" w:space="0" w:color="auto"/>
      </w:divBdr>
    </w:div>
    <w:div w:id="1403092586">
      <w:bodyDiv w:val="1"/>
      <w:marLeft w:val="0"/>
      <w:marRight w:val="0"/>
      <w:marTop w:val="0"/>
      <w:marBottom w:val="0"/>
      <w:divBdr>
        <w:top w:val="none" w:sz="0" w:space="0" w:color="auto"/>
        <w:left w:val="none" w:sz="0" w:space="0" w:color="auto"/>
        <w:bottom w:val="none" w:sz="0" w:space="0" w:color="auto"/>
        <w:right w:val="none" w:sz="0" w:space="0" w:color="auto"/>
      </w:divBdr>
    </w:div>
    <w:div w:id="1430585832">
      <w:bodyDiv w:val="1"/>
      <w:marLeft w:val="0"/>
      <w:marRight w:val="0"/>
      <w:marTop w:val="0"/>
      <w:marBottom w:val="0"/>
      <w:divBdr>
        <w:top w:val="none" w:sz="0" w:space="0" w:color="auto"/>
        <w:left w:val="none" w:sz="0" w:space="0" w:color="auto"/>
        <w:bottom w:val="none" w:sz="0" w:space="0" w:color="auto"/>
        <w:right w:val="none" w:sz="0" w:space="0" w:color="auto"/>
      </w:divBdr>
    </w:div>
    <w:div w:id="1585383204">
      <w:bodyDiv w:val="1"/>
      <w:marLeft w:val="0"/>
      <w:marRight w:val="0"/>
      <w:marTop w:val="0"/>
      <w:marBottom w:val="0"/>
      <w:divBdr>
        <w:top w:val="none" w:sz="0" w:space="0" w:color="auto"/>
        <w:left w:val="none" w:sz="0" w:space="0" w:color="auto"/>
        <w:bottom w:val="none" w:sz="0" w:space="0" w:color="auto"/>
        <w:right w:val="none" w:sz="0" w:space="0" w:color="auto"/>
      </w:divBdr>
    </w:div>
    <w:div w:id="1644770884">
      <w:bodyDiv w:val="1"/>
      <w:marLeft w:val="0"/>
      <w:marRight w:val="0"/>
      <w:marTop w:val="0"/>
      <w:marBottom w:val="0"/>
      <w:divBdr>
        <w:top w:val="none" w:sz="0" w:space="0" w:color="auto"/>
        <w:left w:val="none" w:sz="0" w:space="0" w:color="auto"/>
        <w:bottom w:val="none" w:sz="0" w:space="0" w:color="auto"/>
        <w:right w:val="none" w:sz="0" w:space="0" w:color="auto"/>
      </w:divBdr>
    </w:div>
    <w:div w:id="19328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50763-1606-433E-8448-8FF43270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3231</Words>
  <Characters>17772</Characters>
  <Application>Microsoft Office Word</Application>
  <DocSecurity>0</DocSecurity>
  <Lines>148</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Caminos y Canales C.Ltda</Company>
  <LinksUpToDate>false</LinksUpToDate>
  <CharactersWithSpaces>20962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Ing. Patricio Gómez</dc:creator>
  <cp:keywords/>
  <cp:lastModifiedBy>Fabian Gómez</cp:lastModifiedBy>
  <cp:revision>10</cp:revision>
  <cp:lastPrinted>2000-10-31T17:38:00Z</cp:lastPrinted>
  <dcterms:created xsi:type="dcterms:W3CDTF">2020-11-11T22:30:00Z</dcterms:created>
  <dcterms:modified xsi:type="dcterms:W3CDTF">2021-02-26T00:17:00Z</dcterms:modified>
</cp:coreProperties>
</file>